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E658" w14:textId="25E451B0" w:rsidR="00232A2C" w:rsidRPr="001E345E" w:rsidRDefault="005927E7" w:rsidP="006B4529">
      <w:pPr>
        <w:rPr>
          <w:b/>
          <w:color w:val="808080" w:themeColor="background1" w:themeShade="80"/>
          <w:sz w:val="36"/>
        </w:rPr>
      </w:pPr>
      <w:r>
        <w:rPr>
          <w:b/>
          <w:color w:val="808080" w:themeColor="background1" w:themeShade="80"/>
          <w:sz w:val="36"/>
        </w:rPr>
        <w:t>VORLAGE FÜR ACTION ITEMS-PROTOKOLL</w:t>
      </w:r>
      <w:r w:rsidR="009A3855">
        <w:rPr>
          <w:b/>
          <w:color w:val="808080" w:themeColor="background1" w:themeShade="80"/>
          <w:sz w:val="36"/>
        </w:rPr>
        <w:t xml:space="preserve">                                      </w:t>
      </w:r>
      <w:r w:rsidR="009A3855">
        <w:rPr>
          <w:b/>
          <w:noProof/>
          <w:color w:val="808080" w:themeColor="background1" w:themeShade="80"/>
          <w:sz w:val="36"/>
        </w:rPr>
        <w:drawing>
          <wp:inline distT="0" distB="0" distL="0" distR="0" wp14:anchorId="2FDF8C60" wp14:editId="431E917F">
            <wp:extent cx="2346589" cy="466725"/>
            <wp:effectExtent l="0" t="0" r="0" b="0"/>
            <wp:docPr id="40064693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4693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51912" cy="467784"/>
                    </a:xfrm>
                    <a:prstGeom prst="rect">
                      <a:avLst/>
                    </a:prstGeom>
                  </pic:spPr>
                </pic:pic>
              </a:graphicData>
            </a:graphic>
          </wp:inline>
        </w:drawing>
      </w:r>
    </w:p>
    <w:p w14:paraId="4630695A" w14:textId="77777777" w:rsidR="005927E7" w:rsidRDefault="005927E7" w:rsidP="001032AD">
      <w:pPr>
        <w:rPr>
          <w:rFonts w:cs="Arial"/>
          <w:b/>
          <w:color w:val="000000" w:themeColor="text1"/>
          <w:szCs w:val="36"/>
        </w:rPr>
      </w:pPr>
    </w:p>
    <w:tbl>
      <w:tblPr>
        <w:tblW w:w="14770" w:type="dxa"/>
        <w:tblLook w:val="04A0" w:firstRow="1" w:lastRow="0" w:firstColumn="1" w:lastColumn="0" w:noHBand="0" w:noVBand="1"/>
      </w:tblPr>
      <w:tblGrid>
        <w:gridCol w:w="1229"/>
        <w:gridCol w:w="1965"/>
        <w:gridCol w:w="3651"/>
        <w:gridCol w:w="1285"/>
        <w:gridCol w:w="1849"/>
        <w:gridCol w:w="1434"/>
        <w:gridCol w:w="1428"/>
        <w:gridCol w:w="1929"/>
      </w:tblGrid>
      <w:tr w:rsidR="00195815" w:rsidRPr="00195815" w14:paraId="74E5D597" w14:textId="77777777" w:rsidTr="009A3855">
        <w:trPr>
          <w:trHeight w:val="620"/>
        </w:trPr>
        <w:tc>
          <w:tcPr>
            <w:tcW w:w="1229" w:type="dxa"/>
            <w:tcBorders>
              <w:top w:val="single" w:sz="36"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A46820E" w14:textId="77777777" w:rsidR="00195815" w:rsidRPr="00195815" w:rsidRDefault="00195815" w:rsidP="00195815">
            <w:pPr>
              <w:jc w:val="center"/>
              <w:rPr>
                <w:rFonts w:cs="Calibri"/>
                <w:b/>
                <w:bCs/>
                <w:color w:val="000000"/>
                <w:szCs w:val="20"/>
              </w:rPr>
            </w:pPr>
            <w:r>
              <w:rPr>
                <w:b/>
                <w:color w:val="000000"/>
              </w:rPr>
              <w:t>AKTIONS-</w:t>
            </w:r>
            <w:r w:rsidRPr="00195815">
              <w:rPr>
                <w:b/>
                <w:bCs/>
                <w:color w:val="000000"/>
                <w:szCs w:val="20"/>
              </w:rPr>
              <w:br/>
            </w:r>
            <w:r>
              <w:rPr>
                <w:b/>
                <w:color w:val="000000"/>
              </w:rPr>
              <w:t>ID</w:t>
            </w:r>
          </w:p>
        </w:tc>
        <w:tc>
          <w:tcPr>
            <w:tcW w:w="1965"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0DF83432" w14:textId="77777777" w:rsidR="00195815" w:rsidRPr="00195815" w:rsidRDefault="00195815" w:rsidP="00195815">
            <w:pPr>
              <w:jc w:val="center"/>
              <w:rPr>
                <w:rFonts w:cs="Calibri"/>
                <w:b/>
                <w:bCs/>
                <w:color w:val="000000"/>
                <w:szCs w:val="20"/>
              </w:rPr>
            </w:pPr>
            <w:r>
              <w:rPr>
                <w:b/>
                <w:color w:val="000000"/>
              </w:rPr>
              <w:t xml:space="preserve">ÖFFNUNGSDATUM </w:t>
            </w:r>
          </w:p>
        </w:tc>
        <w:tc>
          <w:tcPr>
            <w:tcW w:w="3651"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05F7253B" w14:textId="77777777" w:rsidR="00195815" w:rsidRPr="00195815" w:rsidRDefault="00195815" w:rsidP="00195815">
            <w:pPr>
              <w:rPr>
                <w:rFonts w:cs="Calibri"/>
                <w:b/>
                <w:bCs/>
                <w:color w:val="000000"/>
                <w:szCs w:val="20"/>
              </w:rPr>
            </w:pPr>
            <w:r>
              <w:rPr>
                <w:b/>
                <w:color w:val="000000"/>
              </w:rPr>
              <w:t>AKTION</w:t>
            </w:r>
          </w:p>
        </w:tc>
        <w:tc>
          <w:tcPr>
            <w:tcW w:w="1285"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755BEB59" w14:textId="77777777" w:rsidR="00195815" w:rsidRPr="00195815" w:rsidRDefault="00195815" w:rsidP="00195815">
            <w:pPr>
              <w:rPr>
                <w:rFonts w:cs="Calibri"/>
                <w:b/>
                <w:bCs/>
                <w:color w:val="000000"/>
                <w:szCs w:val="20"/>
              </w:rPr>
            </w:pPr>
            <w:r>
              <w:rPr>
                <w:b/>
                <w:color w:val="000000"/>
              </w:rPr>
              <w:t>PRIORITÄT</w:t>
            </w:r>
          </w:p>
        </w:tc>
        <w:tc>
          <w:tcPr>
            <w:tcW w:w="1849"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6260A7E5" w14:textId="77777777" w:rsidR="00195815" w:rsidRPr="00195815" w:rsidRDefault="00195815" w:rsidP="00195815">
            <w:pPr>
              <w:rPr>
                <w:rFonts w:cs="Calibri"/>
                <w:b/>
                <w:bCs/>
                <w:color w:val="000000"/>
                <w:szCs w:val="20"/>
              </w:rPr>
            </w:pPr>
            <w:r>
              <w:rPr>
                <w:b/>
                <w:color w:val="000000"/>
              </w:rPr>
              <w:t>ZUGEWIESEN ZU</w:t>
            </w:r>
          </w:p>
        </w:tc>
        <w:tc>
          <w:tcPr>
            <w:tcW w:w="1434"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3115F20E" w14:textId="77777777" w:rsidR="00195815" w:rsidRPr="00195815" w:rsidRDefault="00195815" w:rsidP="00195815">
            <w:pPr>
              <w:jc w:val="center"/>
              <w:rPr>
                <w:rFonts w:cs="Calibri"/>
                <w:b/>
                <w:bCs/>
                <w:color w:val="000000"/>
                <w:szCs w:val="20"/>
              </w:rPr>
            </w:pPr>
            <w:r>
              <w:rPr>
                <w:b/>
                <w:color w:val="000000"/>
              </w:rPr>
              <w:t>FÄLLIGKEITS-</w:t>
            </w:r>
            <w:r w:rsidRPr="00195815">
              <w:rPr>
                <w:b/>
                <w:bCs/>
                <w:color w:val="000000"/>
                <w:szCs w:val="20"/>
              </w:rPr>
              <w:br/>
            </w:r>
            <w:r>
              <w:rPr>
                <w:b/>
                <w:color w:val="000000"/>
              </w:rPr>
              <w:t>DATUM</w:t>
            </w:r>
          </w:p>
        </w:tc>
        <w:tc>
          <w:tcPr>
            <w:tcW w:w="1428" w:type="dxa"/>
            <w:tcBorders>
              <w:top w:val="single" w:sz="36"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31F3D236" w14:textId="77777777" w:rsidR="00195815" w:rsidRPr="00195815" w:rsidRDefault="00195815" w:rsidP="00195815">
            <w:pPr>
              <w:jc w:val="center"/>
              <w:rPr>
                <w:rFonts w:cs="Calibri"/>
                <w:b/>
                <w:bCs/>
                <w:color w:val="000000"/>
                <w:szCs w:val="20"/>
              </w:rPr>
            </w:pPr>
            <w:r>
              <w:rPr>
                <w:b/>
                <w:color w:val="000000"/>
              </w:rPr>
              <w:t>ABSCHLUSS-</w:t>
            </w:r>
            <w:r w:rsidRPr="00195815">
              <w:rPr>
                <w:b/>
                <w:bCs/>
                <w:color w:val="000000"/>
                <w:szCs w:val="20"/>
              </w:rPr>
              <w:br/>
            </w:r>
            <w:r>
              <w:rPr>
                <w:b/>
                <w:color w:val="000000"/>
              </w:rPr>
              <w:t>DATUM</w:t>
            </w:r>
          </w:p>
        </w:tc>
        <w:tc>
          <w:tcPr>
            <w:tcW w:w="1929" w:type="dxa"/>
            <w:tcBorders>
              <w:top w:val="single" w:sz="36" w:space="0" w:color="BFBFBF" w:themeColor="background1" w:themeShade="BF"/>
              <w:left w:val="single" w:sz="4" w:space="0" w:color="BFBFBF"/>
              <w:bottom w:val="single" w:sz="4" w:space="0" w:color="BFBFBF"/>
              <w:right w:val="single" w:sz="18" w:space="0" w:color="BFBFBF" w:themeColor="background1" w:themeShade="BF"/>
            </w:tcBorders>
            <w:shd w:val="clear" w:color="000000" w:fill="D6DCE4"/>
            <w:vAlign w:val="center"/>
            <w:hideMark/>
          </w:tcPr>
          <w:p w14:paraId="71D43443" w14:textId="77777777" w:rsidR="00195815" w:rsidRPr="00195815" w:rsidRDefault="00195815" w:rsidP="00195815">
            <w:pPr>
              <w:rPr>
                <w:rFonts w:cs="Calibri"/>
                <w:b/>
                <w:bCs/>
                <w:color w:val="000000"/>
                <w:szCs w:val="20"/>
              </w:rPr>
            </w:pPr>
            <w:r>
              <w:rPr>
                <w:b/>
                <w:color w:val="000000"/>
              </w:rPr>
              <w:t>STATUS</w:t>
            </w:r>
          </w:p>
        </w:tc>
      </w:tr>
      <w:tr w:rsidR="00195815" w:rsidRPr="00195815" w14:paraId="289E8760" w14:textId="77777777" w:rsidTr="009A3855">
        <w:trPr>
          <w:trHeight w:val="512"/>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03FE73C" w14:textId="77777777" w:rsidR="00195815" w:rsidRPr="00195815" w:rsidRDefault="00195815" w:rsidP="00195815">
            <w:pPr>
              <w:jc w:val="center"/>
              <w:rPr>
                <w:rFonts w:cs="Calibri"/>
                <w:color w:val="000000"/>
                <w:szCs w:val="20"/>
              </w:rPr>
            </w:pPr>
            <w:r>
              <w:rPr>
                <w:color w:val="000000"/>
              </w:rPr>
              <w:t>1.0</w:t>
            </w:r>
          </w:p>
        </w:tc>
        <w:tc>
          <w:tcPr>
            <w:tcW w:w="1965" w:type="dxa"/>
            <w:tcBorders>
              <w:top w:val="nil"/>
              <w:left w:val="nil"/>
              <w:bottom w:val="single" w:sz="4" w:space="0" w:color="BFBFBF"/>
              <w:right w:val="single" w:sz="4" w:space="0" w:color="BFBFBF"/>
            </w:tcBorders>
            <w:shd w:val="clear" w:color="000000" w:fill="F7F9FB"/>
            <w:noWrap/>
            <w:vAlign w:val="center"/>
            <w:hideMark/>
          </w:tcPr>
          <w:p w14:paraId="1E96B97F"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175708AB" w14:textId="77777777" w:rsidR="00195815" w:rsidRPr="00195815" w:rsidRDefault="00195815" w:rsidP="00195815">
            <w:pPr>
              <w:rPr>
                <w:rFonts w:cs="Calibri"/>
                <w:color w:val="000000"/>
                <w:szCs w:val="20"/>
              </w:rPr>
            </w:pPr>
            <w:r>
              <w:rPr>
                <w:color w:val="000000"/>
              </w:rPr>
              <w:t>Voraussichtlicher Abschluss des Zeitplans</w:t>
            </w:r>
          </w:p>
        </w:tc>
        <w:tc>
          <w:tcPr>
            <w:tcW w:w="1285" w:type="dxa"/>
            <w:tcBorders>
              <w:top w:val="nil"/>
              <w:left w:val="nil"/>
              <w:bottom w:val="single" w:sz="4" w:space="0" w:color="BFBFBF"/>
              <w:right w:val="single" w:sz="4" w:space="0" w:color="BFBFBF"/>
            </w:tcBorders>
            <w:shd w:val="clear" w:color="000000" w:fill="EAEEF3"/>
            <w:noWrap/>
            <w:vAlign w:val="center"/>
            <w:hideMark/>
          </w:tcPr>
          <w:p w14:paraId="00F43F33" w14:textId="77777777" w:rsidR="00195815" w:rsidRPr="00195815" w:rsidRDefault="00195815" w:rsidP="00195815">
            <w:pPr>
              <w:rPr>
                <w:rFonts w:cs="Calibri"/>
                <w:color w:val="000000"/>
                <w:szCs w:val="20"/>
              </w:rPr>
            </w:pPr>
            <w:r>
              <w:rPr>
                <w:color w:val="000000"/>
              </w:rPr>
              <w:t>Hoch</w:t>
            </w:r>
          </w:p>
        </w:tc>
        <w:tc>
          <w:tcPr>
            <w:tcW w:w="1849" w:type="dxa"/>
            <w:tcBorders>
              <w:top w:val="nil"/>
              <w:left w:val="nil"/>
              <w:bottom w:val="single" w:sz="4" w:space="0" w:color="BFBFBF"/>
              <w:right w:val="single" w:sz="4" w:space="0" w:color="BFBFBF"/>
            </w:tcBorders>
            <w:shd w:val="clear" w:color="auto" w:fill="auto"/>
            <w:noWrap/>
            <w:vAlign w:val="center"/>
            <w:hideMark/>
          </w:tcPr>
          <w:p w14:paraId="3529280C"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06F227C2"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12EC02D3"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03352379" w14:textId="77777777" w:rsidR="00195815" w:rsidRPr="00195815" w:rsidRDefault="00195815" w:rsidP="00195815">
            <w:pPr>
              <w:rPr>
                <w:rFonts w:cs="Calibri"/>
                <w:color w:val="000000"/>
                <w:szCs w:val="20"/>
              </w:rPr>
            </w:pPr>
            <w:r>
              <w:rPr>
                <w:color w:val="000000"/>
              </w:rPr>
              <w:t>Abgeschlossen</w:t>
            </w:r>
          </w:p>
        </w:tc>
      </w:tr>
      <w:tr w:rsidR="00195815" w:rsidRPr="00195815" w14:paraId="46D22441"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4BC48BA" w14:textId="77777777" w:rsidR="00195815" w:rsidRPr="00195815" w:rsidRDefault="00195815" w:rsidP="00195815">
            <w:pPr>
              <w:jc w:val="center"/>
              <w:rPr>
                <w:rFonts w:cs="Calibri"/>
                <w:color w:val="000000"/>
                <w:szCs w:val="20"/>
              </w:rPr>
            </w:pPr>
            <w:r>
              <w:rPr>
                <w:color w:val="000000"/>
              </w:rPr>
              <w:t>2.0</w:t>
            </w:r>
          </w:p>
        </w:tc>
        <w:tc>
          <w:tcPr>
            <w:tcW w:w="1965" w:type="dxa"/>
            <w:tcBorders>
              <w:top w:val="nil"/>
              <w:left w:val="nil"/>
              <w:bottom w:val="single" w:sz="4" w:space="0" w:color="BFBFBF"/>
              <w:right w:val="single" w:sz="4" w:space="0" w:color="BFBFBF"/>
            </w:tcBorders>
            <w:shd w:val="clear" w:color="000000" w:fill="F7F9FB"/>
            <w:noWrap/>
            <w:vAlign w:val="center"/>
            <w:hideMark/>
          </w:tcPr>
          <w:p w14:paraId="263EEE69"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574D046A" w14:textId="77777777" w:rsidR="00195815" w:rsidRPr="00195815" w:rsidRDefault="00195815" w:rsidP="00195815">
            <w:pPr>
              <w:rPr>
                <w:rFonts w:cs="Calibri"/>
                <w:color w:val="000000"/>
                <w:szCs w:val="20"/>
              </w:rPr>
            </w:pPr>
            <w:r>
              <w:rPr>
                <w:color w:val="000000"/>
              </w:rPr>
              <w:t>Ressourcenplan-Entwicklung</w:t>
            </w:r>
          </w:p>
        </w:tc>
        <w:tc>
          <w:tcPr>
            <w:tcW w:w="1285" w:type="dxa"/>
            <w:tcBorders>
              <w:top w:val="nil"/>
              <w:left w:val="nil"/>
              <w:bottom w:val="single" w:sz="4" w:space="0" w:color="BFBFBF"/>
              <w:right w:val="single" w:sz="4" w:space="0" w:color="BFBFBF"/>
            </w:tcBorders>
            <w:shd w:val="clear" w:color="000000" w:fill="EAEEF3"/>
            <w:noWrap/>
            <w:vAlign w:val="center"/>
            <w:hideMark/>
          </w:tcPr>
          <w:p w14:paraId="40AF4148" w14:textId="77777777" w:rsidR="00195815" w:rsidRPr="00195815" w:rsidRDefault="00195815" w:rsidP="00195815">
            <w:pPr>
              <w:rPr>
                <w:rFonts w:cs="Calibri"/>
                <w:color w:val="000000"/>
                <w:szCs w:val="20"/>
              </w:rPr>
            </w:pPr>
            <w:r>
              <w:rPr>
                <w:color w:val="000000"/>
              </w:rPr>
              <w:t>Mittel</w:t>
            </w:r>
          </w:p>
        </w:tc>
        <w:tc>
          <w:tcPr>
            <w:tcW w:w="1849" w:type="dxa"/>
            <w:tcBorders>
              <w:top w:val="nil"/>
              <w:left w:val="nil"/>
              <w:bottom w:val="single" w:sz="4" w:space="0" w:color="BFBFBF"/>
              <w:right w:val="single" w:sz="4" w:space="0" w:color="BFBFBF"/>
            </w:tcBorders>
            <w:shd w:val="clear" w:color="auto" w:fill="auto"/>
            <w:noWrap/>
            <w:vAlign w:val="center"/>
            <w:hideMark/>
          </w:tcPr>
          <w:p w14:paraId="1E683AC7"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1FA3B30B"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66188329"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556CB7C0" w14:textId="77777777" w:rsidR="00195815" w:rsidRPr="00195815" w:rsidRDefault="00195815" w:rsidP="00195815">
            <w:pPr>
              <w:rPr>
                <w:rFonts w:cs="Calibri"/>
                <w:color w:val="000000"/>
                <w:szCs w:val="20"/>
              </w:rPr>
            </w:pPr>
            <w:r>
              <w:rPr>
                <w:color w:val="000000"/>
              </w:rPr>
              <w:t>In Bearbeitung</w:t>
            </w:r>
          </w:p>
        </w:tc>
      </w:tr>
      <w:tr w:rsidR="00195815" w:rsidRPr="00195815" w14:paraId="4900E19B" w14:textId="77777777" w:rsidTr="009A3855">
        <w:trPr>
          <w:trHeight w:val="487"/>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6C5B3D9" w14:textId="77777777" w:rsidR="00195815" w:rsidRPr="00195815" w:rsidRDefault="00195815" w:rsidP="00195815">
            <w:pPr>
              <w:jc w:val="center"/>
              <w:rPr>
                <w:rFonts w:cs="Calibri"/>
                <w:color w:val="000000"/>
                <w:szCs w:val="20"/>
              </w:rPr>
            </w:pPr>
            <w:r>
              <w:rPr>
                <w:color w:val="000000"/>
              </w:rPr>
              <w:t>2.1</w:t>
            </w:r>
          </w:p>
        </w:tc>
        <w:tc>
          <w:tcPr>
            <w:tcW w:w="1965" w:type="dxa"/>
            <w:tcBorders>
              <w:top w:val="nil"/>
              <w:left w:val="nil"/>
              <w:bottom w:val="single" w:sz="4" w:space="0" w:color="BFBFBF"/>
              <w:right w:val="single" w:sz="4" w:space="0" w:color="BFBFBF"/>
            </w:tcBorders>
            <w:shd w:val="clear" w:color="000000" w:fill="F7F9FB"/>
            <w:noWrap/>
            <w:vAlign w:val="center"/>
            <w:hideMark/>
          </w:tcPr>
          <w:p w14:paraId="69914453"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04F722B6" w14:textId="77777777" w:rsidR="00195815" w:rsidRPr="00195815" w:rsidRDefault="00195815" w:rsidP="00195815">
            <w:pPr>
              <w:rPr>
                <w:rFonts w:cs="Calibri"/>
                <w:color w:val="000000"/>
                <w:szCs w:val="20"/>
              </w:rPr>
            </w:pPr>
            <w:r>
              <w:rPr>
                <w:color w:val="000000"/>
              </w:rPr>
              <w:t>Abteilungsleitergenehmigung einholen</w:t>
            </w:r>
          </w:p>
        </w:tc>
        <w:tc>
          <w:tcPr>
            <w:tcW w:w="1285" w:type="dxa"/>
            <w:tcBorders>
              <w:top w:val="nil"/>
              <w:left w:val="nil"/>
              <w:bottom w:val="single" w:sz="4" w:space="0" w:color="BFBFBF"/>
              <w:right w:val="single" w:sz="4" w:space="0" w:color="BFBFBF"/>
            </w:tcBorders>
            <w:shd w:val="clear" w:color="000000" w:fill="EAEEF3"/>
            <w:noWrap/>
            <w:vAlign w:val="center"/>
            <w:hideMark/>
          </w:tcPr>
          <w:p w14:paraId="17FB4B94" w14:textId="77777777" w:rsidR="00195815" w:rsidRPr="00195815" w:rsidRDefault="00195815" w:rsidP="00195815">
            <w:pPr>
              <w:rPr>
                <w:rFonts w:cs="Calibri"/>
                <w:color w:val="000000"/>
                <w:szCs w:val="20"/>
              </w:rPr>
            </w:pPr>
            <w:r>
              <w:rPr>
                <w:color w:val="000000"/>
              </w:rPr>
              <w:t>Hoch</w:t>
            </w:r>
          </w:p>
        </w:tc>
        <w:tc>
          <w:tcPr>
            <w:tcW w:w="1849" w:type="dxa"/>
            <w:tcBorders>
              <w:top w:val="nil"/>
              <w:left w:val="nil"/>
              <w:bottom w:val="single" w:sz="4" w:space="0" w:color="BFBFBF"/>
              <w:right w:val="single" w:sz="4" w:space="0" w:color="BFBFBF"/>
            </w:tcBorders>
            <w:shd w:val="clear" w:color="auto" w:fill="auto"/>
            <w:noWrap/>
            <w:vAlign w:val="center"/>
            <w:hideMark/>
          </w:tcPr>
          <w:p w14:paraId="1E8F2DBB"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75DA24EA"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4CC717DF"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0CEBB163" w14:textId="77777777" w:rsidR="00195815" w:rsidRPr="00195815" w:rsidRDefault="00195815" w:rsidP="00195815">
            <w:pPr>
              <w:rPr>
                <w:rFonts w:cs="Calibri"/>
                <w:color w:val="000000"/>
                <w:szCs w:val="20"/>
              </w:rPr>
            </w:pPr>
            <w:r>
              <w:rPr>
                <w:color w:val="000000"/>
              </w:rPr>
              <w:t>Abgeschlossen</w:t>
            </w:r>
          </w:p>
        </w:tc>
      </w:tr>
      <w:tr w:rsidR="00195815" w:rsidRPr="00195815" w14:paraId="666324B0"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1DBCB74" w14:textId="77777777" w:rsidR="00195815" w:rsidRPr="00195815" w:rsidRDefault="00195815" w:rsidP="00195815">
            <w:pPr>
              <w:jc w:val="center"/>
              <w:rPr>
                <w:rFonts w:cs="Calibri"/>
                <w:color w:val="000000"/>
                <w:szCs w:val="20"/>
              </w:rPr>
            </w:pPr>
            <w:r>
              <w:rPr>
                <w:color w:val="000000"/>
              </w:rPr>
              <w:t>2.2</w:t>
            </w:r>
          </w:p>
        </w:tc>
        <w:tc>
          <w:tcPr>
            <w:tcW w:w="1965" w:type="dxa"/>
            <w:tcBorders>
              <w:top w:val="nil"/>
              <w:left w:val="nil"/>
              <w:bottom w:val="single" w:sz="4" w:space="0" w:color="BFBFBF"/>
              <w:right w:val="single" w:sz="4" w:space="0" w:color="BFBFBF"/>
            </w:tcBorders>
            <w:shd w:val="clear" w:color="000000" w:fill="F7F9FB"/>
            <w:noWrap/>
            <w:vAlign w:val="center"/>
            <w:hideMark/>
          </w:tcPr>
          <w:p w14:paraId="2818FA4F"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61476205" w14:textId="77777777" w:rsidR="00195815" w:rsidRPr="00195815" w:rsidRDefault="00195815" w:rsidP="00195815">
            <w:pPr>
              <w:rPr>
                <w:rFonts w:cs="Calibri"/>
                <w:color w:val="000000"/>
                <w:szCs w:val="20"/>
              </w:rPr>
            </w:pPr>
            <w:r>
              <w:rPr>
                <w:color w:val="000000"/>
              </w:rPr>
              <w:t>Neuer Mitarbeiter: Analyst</w:t>
            </w:r>
          </w:p>
        </w:tc>
        <w:tc>
          <w:tcPr>
            <w:tcW w:w="1285" w:type="dxa"/>
            <w:tcBorders>
              <w:top w:val="nil"/>
              <w:left w:val="nil"/>
              <w:bottom w:val="single" w:sz="4" w:space="0" w:color="BFBFBF"/>
              <w:right w:val="single" w:sz="4" w:space="0" w:color="BFBFBF"/>
            </w:tcBorders>
            <w:shd w:val="clear" w:color="000000" w:fill="EAEEF3"/>
            <w:noWrap/>
            <w:vAlign w:val="center"/>
            <w:hideMark/>
          </w:tcPr>
          <w:p w14:paraId="0A8831F0" w14:textId="77777777" w:rsidR="00195815" w:rsidRPr="00195815" w:rsidRDefault="00195815" w:rsidP="00195815">
            <w:pPr>
              <w:rPr>
                <w:rFonts w:cs="Calibri"/>
                <w:color w:val="000000"/>
                <w:szCs w:val="20"/>
              </w:rPr>
            </w:pPr>
            <w:r>
              <w:rPr>
                <w:color w:val="000000"/>
              </w:rPr>
              <w:t>Mittel</w:t>
            </w:r>
          </w:p>
        </w:tc>
        <w:tc>
          <w:tcPr>
            <w:tcW w:w="1849" w:type="dxa"/>
            <w:tcBorders>
              <w:top w:val="nil"/>
              <w:left w:val="nil"/>
              <w:bottom w:val="single" w:sz="4" w:space="0" w:color="BFBFBF"/>
              <w:right w:val="single" w:sz="4" w:space="0" w:color="BFBFBF"/>
            </w:tcBorders>
            <w:shd w:val="clear" w:color="auto" w:fill="auto"/>
            <w:noWrap/>
            <w:vAlign w:val="center"/>
            <w:hideMark/>
          </w:tcPr>
          <w:p w14:paraId="25F068AE"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12ECA04C"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1ACE4938"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76DBB95D" w14:textId="77777777" w:rsidR="00195815" w:rsidRPr="00195815" w:rsidRDefault="00195815" w:rsidP="00195815">
            <w:pPr>
              <w:rPr>
                <w:rFonts w:cs="Calibri"/>
                <w:color w:val="000000"/>
                <w:szCs w:val="20"/>
              </w:rPr>
            </w:pPr>
            <w:r>
              <w:rPr>
                <w:color w:val="000000"/>
              </w:rPr>
              <w:t>Pausiert</w:t>
            </w:r>
          </w:p>
        </w:tc>
      </w:tr>
      <w:tr w:rsidR="00195815" w:rsidRPr="00195815" w14:paraId="3D0A501C"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483502E" w14:textId="77777777" w:rsidR="00195815" w:rsidRPr="00195815" w:rsidRDefault="00195815" w:rsidP="00195815">
            <w:pPr>
              <w:jc w:val="center"/>
              <w:rPr>
                <w:rFonts w:cs="Calibri"/>
                <w:color w:val="000000"/>
                <w:szCs w:val="20"/>
              </w:rPr>
            </w:pPr>
            <w:r>
              <w:rPr>
                <w:color w:val="000000"/>
              </w:rPr>
              <w:t>3.0</w:t>
            </w:r>
          </w:p>
        </w:tc>
        <w:tc>
          <w:tcPr>
            <w:tcW w:w="1965" w:type="dxa"/>
            <w:tcBorders>
              <w:top w:val="nil"/>
              <w:left w:val="nil"/>
              <w:bottom w:val="single" w:sz="4" w:space="0" w:color="BFBFBF"/>
              <w:right w:val="single" w:sz="4" w:space="0" w:color="BFBFBF"/>
            </w:tcBorders>
            <w:shd w:val="clear" w:color="000000" w:fill="F7F9FB"/>
            <w:noWrap/>
            <w:vAlign w:val="center"/>
            <w:hideMark/>
          </w:tcPr>
          <w:p w14:paraId="3CA798D4"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049EC5A0" w14:textId="77777777" w:rsidR="00195815" w:rsidRPr="00195815" w:rsidRDefault="00195815" w:rsidP="00195815">
            <w:pPr>
              <w:rPr>
                <w:rFonts w:cs="Calibri"/>
                <w:color w:val="000000"/>
                <w:szCs w:val="20"/>
              </w:rPr>
            </w:pPr>
            <w:r>
              <w:rPr>
                <w:color w:val="000000"/>
              </w:rPr>
              <w:t>Projektbudget</w:t>
            </w:r>
          </w:p>
        </w:tc>
        <w:tc>
          <w:tcPr>
            <w:tcW w:w="1285" w:type="dxa"/>
            <w:tcBorders>
              <w:top w:val="nil"/>
              <w:left w:val="nil"/>
              <w:bottom w:val="single" w:sz="4" w:space="0" w:color="BFBFBF"/>
              <w:right w:val="single" w:sz="4" w:space="0" w:color="BFBFBF"/>
            </w:tcBorders>
            <w:shd w:val="clear" w:color="000000" w:fill="EAEEF3"/>
            <w:noWrap/>
            <w:vAlign w:val="center"/>
            <w:hideMark/>
          </w:tcPr>
          <w:p w14:paraId="5A103EF9" w14:textId="77777777" w:rsidR="00195815" w:rsidRPr="00195815" w:rsidRDefault="00195815" w:rsidP="00195815">
            <w:pPr>
              <w:rPr>
                <w:rFonts w:cs="Calibri"/>
                <w:color w:val="000000"/>
                <w:szCs w:val="20"/>
              </w:rPr>
            </w:pPr>
            <w:r>
              <w:rPr>
                <w:color w:val="000000"/>
              </w:rPr>
              <w:t>Hoch</w:t>
            </w:r>
          </w:p>
        </w:tc>
        <w:tc>
          <w:tcPr>
            <w:tcW w:w="1849" w:type="dxa"/>
            <w:tcBorders>
              <w:top w:val="nil"/>
              <w:left w:val="nil"/>
              <w:bottom w:val="single" w:sz="4" w:space="0" w:color="BFBFBF"/>
              <w:right w:val="single" w:sz="4" w:space="0" w:color="BFBFBF"/>
            </w:tcBorders>
            <w:shd w:val="clear" w:color="auto" w:fill="auto"/>
            <w:noWrap/>
            <w:vAlign w:val="center"/>
            <w:hideMark/>
          </w:tcPr>
          <w:p w14:paraId="3C4CCAF9"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6913773D"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2AD255A0"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622B9545" w14:textId="77777777" w:rsidR="00195815" w:rsidRPr="00195815" w:rsidRDefault="00195815" w:rsidP="00195815">
            <w:pPr>
              <w:rPr>
                <w:rFonts w:cs="Calibri"/>
                <w:color w:val="000000"/>
                <w:szCs w:val="20"/>
              </w:rPr>
            </w:pPr>
            <w:r>
              <w:rPr>
                <w:color w:val="000000"/>
              </w:rPr>
              <w:t>Überfällig</w:t>
            </w:r>
          </w:p>
        </w:tc>
      </w:tr>
      <w:tr w:rsidR="00195815" w:rsidRPr="00195815" w14:paraId="5B26E78C" w14:textId="77777777" w:rsidTr="009A3855">
        <w:trPr>
          <w:trHeight w:val="517"/>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FB0060E" w14:textId="77777777" w:rsidR="00195815" w:rsidRPr="00195815" w:rsidRDefault="00195815" w:rsidP="00195815">
            <w:pPr>
              <w:jc w:val="center"/>
              <w:rPr>
                <w:rFonts w:cs="Calibri"/>
                <w:color w:val="000000"/>
                <w:szCs w:val="20"/>
              </w:rPr>
            </w:pPr>
            <w:r>
              <w:rPr>
                <w:color w:val="000000"/>
              </w:rPr>
              <w:t>4.0</w:t>
            </w:r>
          </w:p>
        </w:tc>
        <w:tc>
          <w:tcPr>
            <w:tcW w:w="1965" w:type="dxa"/>
            <w:tcBorders>
              <w:top w:val="nil"/>
              <w:left w:val="nil"/>
              <w:bottom w:val="single" w:sz="4" w:space="0" w:color="BFBFBF"/>
              <w:right w:val="single" w:sz="4" w:space="0" w:color="BFBFBF"/>
            </w:tcBorders>
            <w:shd w:val="clear" w:color="000000" w:fill="F7F9FB"/>
            <w:noWrap/>
            <w:vAlign w:val="center"/>
            <w:hideMark/>
          </w:tcPr>
          <w:p w14:paraId="2EE536A8"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2A6E9044" w14:textId="77777777" w:rsidR="00195815" w:rsidRPr="00195815" w:rsidRDefault="00195815" w:rsidP="00195815">
            <w:pPr>
              <w:rPr>
                <w:rFonts w:cs="Calibri"/>
                <w:color w:val="000000"/>
                <w:szCs w:val="20"/>
              </w:rPr>
            </w:pPr>
            <w:r>
              <w:rPr>
                <w:color w:val="000000"/>
              </w:rPr>
              <w:t>Risikoanalyse und Risikomanagement</w:t>
            </w:r>
          </w:p>
        </w:tc>
        <w:tc>
          <w:tcPr>
            <w:tcW w:w="1285" w:type="dxa"/>
            <w:tcBorders>
              <w:top w:val="nil"/>
              <w:left w:val="nil"/>
              <w:bottom w:val="single" w:sz="4" w:space="0" w:color="BFBFBF"/>
              <w:right w:val="single" w:sz="4" w:space="0" w:color="BFBFBF"/>
            </w:tcBorders>
            <w:shd w:val="clear" w:color="000000" w:fill="EAEEF3"/>
            <w:noWrap/>
            <w:vAlign w:val="center"/>
            <w:hideMark/>
          </w:tcPr>
          <w:p w14:paraId="6EA1543F" w14:textId="77777777" w:rsidR="00195815" w:rsidRPr="00195815" w:rsidRDefault="00195815" w:rsidP="00195815">
            <w:pPr>
              <w:rPr>
                <w:rFonts w:cs="Calibri"/>
                <w:color w:val="000000"/>
                <w:szCs w:val="20"/>
              </w:rPr>
            </w:pPr>
            <w:r>
              <w:rPr>
                <w:color w:val="000000"/>
              </w:rPr>
              <w:t>Niedrig</w:t>
            </w:r>
          </w:p>
        </w:tc>
        <w:tc>
          <w:tcPr>
            <w:tcW w:w="1849" w:type="dxa"/>
            <w:tcBorders>
              <w:top w:val="nil"/>
              <w:left w:val="nil"/>
              <w:bottom w:val="single" w:sz="4" w:space="0" w:color="BFBFBF"/>
              <w:right w:val="single" w:sz="4" w:space="0" w:color="BFBFBF"/>
            </w:tcBorders>
            <w:shd w:val="clear" w:color="auto" w:fill="auto"/>
            <w:noWrap/>
            <w:vAlign w:val="center"/>
            <w:hideMark/>
          </w:tcPr>
          <w:p w14:paraId="3E29E308"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67F78431"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1D974749"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4F967C2F" w14:textId="77777777" w:rsidR="00195815" w:rsidRPr="00195815" w:rsidRDefault="00195815" w:rsidP="00195815">
            <w:pPr>
              <w:rPr>
                <w:rFonts w:cs="Calibri"/>
                <w:color w:val="000000"/>
                <w:szCs w:val="20"/>
              </w:rPr>
            </w:pPr>
            <w:r>
              <w:rPr>
                <w:color w:val="000000"/>
              </w:rPr>
              <w:t>Nicht begonnen</w:t>
            </w:r>
          </w:p>
        </w:tc>
      </w:tr>
      <w:tr w:rsidR="00195815" w:rsidRPr="00195815" w14:paraId="73B45FB5"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E8DC2D8" w14:textId="77777777" w:rsidR="00195815" w:rsidRPr="00195815" w:rsidRDefault="00195815" w:rsidP="00195815">
            <w:pPr>
              <w:jc w:val="center"/>
              <w:rPr>
                <w:rFonts w:cs="Calibri"/>
                <w:color w:val="000000"/>
                <w:szCs w:val="20"/>
              </w:rPr>
            </w:pPr>
            <w:r>
              <w:rPr>
                <w:color w:val="000000"/>
              </w:rPr>
              <w:t>5.0</w:t>
            </w:r>
          </w:p>
        </w:tc>
        <w:tc>
          <w:tcPr>
            <w:tcW w:w="1965" w:type="dxa"/>
            <w:tcBorders>
              <w:top w:val="nil"/>
              <w:left w:val="nil"/>
              <w:bottom w:val="single" w:sz="4" w:space="0" w:color="BFBFBF"/>
              <w:right w:val="single" w:sz="4" w:space="0" w:color="BFBFBF"/>
            </w:tcBorders>
            <w:shd w:val="clear" w:color="000000" w:fill="F7F9FB"/>
            <w:noWrap/>
            <w:vAlign w:val="center"/>
            <w:hideMark/>
          </w:tcPr>
          <w:p w14:paraId="1F78C245"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76C196D2"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7BC3FA9C" w14:textId="77777777" w:rsidR="00195815" w:rsidRPr="00195815" w:rsidRDefault="00195815" w:rsidP="00195815">
            <w:pPr>
              <w:rPr>
                <w:rFonts w:cs="Calibri"/>
                <w:color w:val="000000"/>
                <w:szCs w:val="20"/>
              </w:rPr>
            </w:pPr>
            <w:r>
              <w:rPr>
                <w:color w:val="000000"/>
              </w:rPr>
              <w:t>Niedrig</w:t>
            </w:r>
          </w:p>
        </w:tc>
        <w:tc>
          <w:tcPr>
            <w:tcW w:w="1849" w:type="dxa"/>
            <w:tcBorders>
              <w:top w:val="nil"/>
              <w:left w:val="nil"/>
              <w:bottom w:val="single" w:sz="4" w:space="0" w:color="BFBFBF"/>
              <w:right w:val="single" w:sz="4" w:space="0" w:color="BFBFBF"/>
            </w:tcBorders>
            <w:shd w:val="clear" w:color="auto" w:fill="auto"/>
            <w:noWrap/>
            <w:vAlign w:val="center"/>
            <w:hideMark/>
          </w:tcPr>
          <w:p w14:paraId="28722A56"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3ECEDBDE"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20D59716"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3D11ECC0" w14:textId="77777777" w:rsidR="00195815" w:rsidRPr="00195815" w:rsidRDefault="00195815" w:rsidP="00195815">
            <w:pPr>
              <w:rPr>
                <w:rFonts w:cs="Calibri"/>
                <w:color w:val="000000"/>
                <w:szCs w:val="20"/>
              </w:rPr>
            </w:pPr>
            <w:r>
              <w:rPr>
                <w:color w:val="000000"/>
              </w:rPr>
              <w:t> </w:t>
            </w:r>
          </w:p>
        </w:tc>
      </w:tr>
      <w:tr w:rsidR="00195815" w:rsidRPr="00195815" w14:paraId="0296507B"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9C89A6A" w14:textId="77777777" w:rsidR="00195815" w:rsidRPr="00195815" w:rsidRDefault="00195815" w:rsidP="00195815">
            <w:pPr>
              <w:jc w:val="center"/>
              <w:rPr>
                <w:rFonts w:cs="Calibri"/>
                <w:color w:val="000000"/>
                <w:szCs w:val="20"/>
              </w:rPr>
            </w:pPr>
            <w:r>
              <w:rPr>
                <w:color w:val="000000"/>
              </w:rPr>
              <w:t>6.0</w:t>
            </w:r>
          </w:p>
        </w:tc>
        <w:tc>
          <w:tcPr>
            <w:tcW w:w="1965" w:type="dxa"/>
            <w:tcBorders>
              <w:top w:val="nil"/>
              <w:left w:val="nil"/>
              <w:bottom w:val="single" w:sz="4" w:space="0" w:color="BFBFBF"/>
              <w:right w:val="single" w:sz="4" w:space="0" w:color="BFBFBF"/>
            </w:tcBorders>
            <w:shd w:val="clear" w:color="000000" w:fill="F7F9FB"/>
            <w:noWrap/>
            <w:vAlign w:val="center"/>
            <w:hideMark/>
          </w:tcPr>
          <w:p w14:paraId="4FD8B17E"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471E1892"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68A18529" w14:textId="77777777" w:rsidR="00195815" w:rsidRPr="00195815" w:rsidRDefault="00195815" w:rsidP="00195815">
            <w:pPr>
              <w:rPr>
                <w:rFonts w:cs="Calibri"/>
                <w:color w:val="000000"/>
                <w:szCs w:val="20"/>
              </w:rPr>
            </w:pPr>
            <w:r>
              <w:rPr>
                <w:color w:val="000000"/>
              </w:rPr>
              <w:t>Niedrig</w:t>
            </w:r>
          </w:p>
        </w:tc>
        <w:tc>
          <w:tcPr>
            <w:tcW w:w="1849" w:type="dxa"/>
            <w:tcBorders>
              <w:top w:val="nil"/>
              <w:left w:val="nil"/>
              <w:bottom w:val="single" w:sz="4" w:space="0" w:color="BFBFBF"/>
              <w:right w:val="single" w:sz="4" w:space="0" w:color="BFBFBF"/>
            </w:tcBorders>
            <w:shd w:val="clear" w:color="auto" w:fill="auto"/>
            <w:noWrap/>
            <w:vAlign w:val="center"/>
            <w:hideMark/>
          </w:tcPr>
          <w:p w14:paraId="177E53DB"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6463C9DB"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6343B378"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3748E56D" w14:textId="77777777" w:rsidR="00195815" w:rsidRPr="00195815" w:rsidRDefault="00195815" w:rsidP="00195815">
            <w:pPr>
              <w:rPr>
                <w:rFonts w:cs="Calibri"/>
                <w:color w:val="000000"/>
                <w:szCs w:val="20"/>
              </w:rPr>
            </w:pPr>
            <w:r>
              <w:rPr>
                <w:color w:val="000000"/>
              </w:rPr>
              <w:t> </w:t>
            </w:r>
          </w:p>
        </w:tc>
      </w:tr>
      <w:tr w:rsidR="00195815" w:rsidRPr="00195815" w14:paraId="679F4505"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B9A35E8"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4612DA1A"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5C45F99A"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038560D7"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2EE0CE0E"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014DC08A"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1EE00C42"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1442F435" w14:textId="77777777" w:rsidR="00195815" w:rsidRPr="00195815" w:rsidRDefault="00195815" w:rsidP="00195815">
            <w:pPr>
              <w:rPr>
                <w:rFonts w:cs="Calibri"/>
                <w:color w:val="000000"/>
                <w:szCs w:val="20"/>
              </w:rPr>
            </w:pPr>
            <w:r>
              <w:rPr>
                <w:color w:val="000000"/>
              </w:rPr>
              <w:t> </w:t>
            </w:r>
          </w:p>
        </w:tc>
      </w:tr>
      <w:tr w:rsidR="00195815" w:rsidRPr="00195815" w14:paraId="5FE4ACE9"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427B601"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627E3D25"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1FFCAD27"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3B8B7C8C"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7135D65B"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396D568C"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329E0B82"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742C3B1D" w14:textId="77777777" w:rsidR="00195815" w:rsidRPr="00195815" w:rsidRDefault="00195815" w:rsidP="00195815">
            <w:pPr>
              <w:rPr>
                <w:rFonts w:cs="Calibri"/>
                <w:color w:val="000000"/>
                <w:szCs w:val="20"/>
              </w:rPr>
            </w:pPr>
            <w:r>
              <w:rPr>
                <w:color w:val="000000"/>
              </w:rPr>
              <w:t> </w:t>
            </w:r>
          </w:p>
        </w:tc>
      </w:tr>
      <w:tr w:rsidR="00195815" w:rsidRPr="00195815" w14:paraId="424AE782"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2CA5DB4"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0879B449"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40060B98"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42F78D1A"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2DECF1D8"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7606A54F"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7800D097"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524F2BAA" w14:textId="77777777" w:rsidR="00195815" w:rsidRPr="00195815" w:rsidRDefault="00195815" w:rsidP="00195815">
            <w:pPr>
              <w:rPr>
                <w:rFonts w:cs="Calibri"/>
                <w:color w:val="000000"/>
                <w:szCs w:val="20"/>
              </w:rPr>
            </w:pPr>
            <w:r>
              <w:rPr>
                <w:color w:val="000000"/>
              </w:rPr>
              <w:t> </w:t>
            </w:r>
          </w:p>
        </w:tc>
      </w:tr>
      <w:tr w:rsidR="00195815" w:rsidRPr="00195815" w14:paraId="42026B06"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EA03C65"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7439C42F"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67282294"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09C36A00"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28C63A7F"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57BEF254"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53635256"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245A9492" w14:textId="77777777" w:rsidR="00195815" w:rsidRPr="00195815" w:rsidRDefault="00195815" w:rsidP="00195815">
            <w:pPr>
              <w:rPr>
                <w:rFonts w:cs="Calibri"/>
                <w:color w:val="000000"/>
                <w:szCs w:val="20"/>
              </w:rPr>
            </w:pPr>
            <w:r>
              <w:rPr>
                <w:color w:val="000000"/>
              </w:rPr>
              <w:t> </w:t>
            </w:r>
          </w:p>
        </w:tc>
      </w:tr>
      <w:tr w:rsidR="00195815" w:rsidRPr="00195815" w14:paraId="7B93166C"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1D091AE"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6971AB82"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48CD7843"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0D8B7A9C"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3AEB6519"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73925349"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4F92043D"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2FB98794" w14:textId="77777777" w:rsidR="00195815" w:rsidRPr="00195815" w:rsidRDefault="00195815" w:rsidP="00195815">
            <w:pPr>
              <w:rPr>
                <w:rFonts w:cs="Calibri"/>
                <w:color w:val="000000"/>
                <w:szCs w:val="20"/>
              </w:rPr>
            </w:pPr>
            <w:r>
              <w:rPr>
                <w:color w:val="000000"/>
              </w:rPr>
              <w:t> </w:t>
            </w:r>
          </w:p>
        </w:tc>
      </w:tr>
      <w:tr w:rsidR="00195815" w:rsidRPr="00195815" w14:paraId="0BBCDB88"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D02F62"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51B6B012"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688D8AD6"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19142DF4"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3633A6EF"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7697E8A0"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3CC43F1B"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4FB5C7BF" w14:textId="77777777" w:rsidR="00195815" w:rsidRPr="00195815" w:rsidRDefault="00195815" w:rsidP="00195815">
            <w:pPr>
              <w:rPr>
                <w:rFonts w:cs="Calibri"/>
                <w:color w:val="000000"/>
                <w:szCs w:val="20"/>
              </w:rPr>
            </w:pPr>
            <w:r>
              <w:rPr>
                <w:color w:val="000000"/>
              </w:rPr>
              <w:t> </w:t>
            </w:r>
          </w:p>
        </w:tc>
      </w:tr>
      <w:tr w:rsidR="00195815" w:rsidRPr="00195815" w14:paraId="11CFFCDA"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73EAE85"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6ABA1468"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7FADCFCA"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4A097BCF"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68DF7E9A"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6108C1F2"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28053F40"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6C584806" w14:textId="77777777" w:rsidR="00195815" w:rsidRPr="00195815" w:rsidRDefault="00195815" w:rsidP="00195815">
            <w:pPr>
              <w:rPr>
                <w:rFonts w:cs="Calibri"/>
                <w:color w:val="000000"/>
                <w:szCs w:val="20"/>
              </w:rPr>
            </w:pPr>
            <w:r>
              <w:rPr>
                <w:color w:val="000000"/>
              </w:rPr>
              <w:t> </w:t>
            </w:r>
          </w:p>
        </w:tc>
      </w:tr>
      <w:tr w:rsidR="00195815" w:rsidRPr="00195815" w14:paraId="32DA8584"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23F59C"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45924746"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17C52DF6"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0280EE91"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274CECFF"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4D2CAE95"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46326099"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15B09897" w14:textId="77777777" w:rsidR="00195815" w:rsidRPr="00195815" w:rsidRDefault="00195815" w:rsidP="00195815">
            <w:pPr>
              <w:rPr>
                <w:rFonts w:cs="Calibri"/>
                <w:color w:val="000000"/>
                <w:szCs w:val="20"/>
              </w:rPr>
            </w:pPr>
            <w:r>
              <w:rPr>
                <w:color w:val="000000"/>
              </w:rPr>
              <w:t> </w:t>
            </w:r>
          </w:p>
        </w:tc>
      </w:tr>
      <w:tr w:rsidR="00195815" w:rsidRPr="00195815" w14:paraId="3B6CA2EB"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440D653"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466AD890"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0C02DED0"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652A8483"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2B2A8336"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18F87E7E"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10197361"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3B6C0E48" w14:textId="77777777" w:rsidR="00195815" w:rsidRPr="00195815" w:rsidRDefault="00195815" w:rsidP="00195815">
            <w:pPr>
              <w:rPr>
                <w:rFonts w:cs="Calibri"/>
                <w:color w:val="000000"/>
                <w:szCs w:val="20"/>
              </w:rPr>
            </w:pPr>
            <w:r>
              <w:rPr>
                <w:color w:val="000000"/>
              </w:rPr>
              <w:t> </w:t>
            </w:r>
          </w:p>
        </w:tc>
      </w:tr>
      <w:tr w:rsidR="00195815" w:rsidRPr="00195815" w14:paraId="60678BC2"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1B2E524"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570D72C3"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39F89721"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10CAA33C"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48E4EAE5"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11143294"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4EE51402"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453D6C10" w14:textId="77777777" w:rsidR="00195815" w:rsidRPr="00195815" w:rsidRDefault="00195815" w:rsidP="00195815">
            <w:pPr>
              <w:rPr>
                <w:rFonts w:cs="Calibri"/>
                <w:color w:val="000000"/>
                <w:szCs w:val="20"/>
              </w:rPr>
            </w:pPr>
            <w:r>
              <w:rPr>
                <w:color w:val="000000"/>
              </w:rPr>
              <w:t> </w:t>
            </w:r>
          </w:p>
        </w:tc>
      </w:tr>
      <w:tr w:rsidR="00195815" w:rsidRPr="00195815" w14:paraId="0F62E7A3" w14:textId="77777777" w:rsidTr="009A3855">
        <w:trPr>
          <w:trHeight w:val="390"/>
        </w:trPr>
        <w:tc>
          <w:tcPr>
            <w:tcW w:w="122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F698B88" w14:textId="77777777" w:rsidR="00195815" w:rsidRPr="00195815" w:rsidRDefault="00195815" w:rsidP="00195815">
            <w:pPr>
              <w:jc w:val="center"/>
              <w:rPr>
                <w:rFonts w:cs="Calibri"/>
                <w:color w:val="000000"/>
                <w:szCs w:val="20"/>
              </w:rPr>
            </w:pPr>
            <w:r>
              <w:rPr>
                <w:color w:val="000000"/>
              </w:rPr>
              <w:t> </w:t>
            </w:r>
          </w:p>
        </w:tc>
        <w:tc>
          <w:tcPr>
            <w:tcW w:w="1965" w:type="dxa"/>
            <w:tcBorders>
              <w:top w:val="nil"/>
              <w:left w:val="nil"/>
              <w:bottom w:val="single" w:sz="4" w:space="0" w:color="BFBFBF"/>
              <w:right w:val="single" w:sz="4" w:space="0" w:color="BFBFBF"/>
            </w:tcBorders>
            <w:shd w:val="clear" w:color="000000" w:fill="F7F9FB"/>
            <w:noWrap/>
            <w:vAlign w:val="center"/>
            <w:hideMark/>
          </w:tcPr>
          <w:p w14:paraId="0F1ADC7E" w14:textId="77777777" w:rsidR="00195815" w:rsidRPr="00195815" w:rsidRDefault="00195815" w:rsidP="00195815">
            <w:pPr>
              <w:jc w:val="center"/>
              <w:rPr>
                <w:rFonts w:cs="Calibri"/>
                <w:color w:val="000000"/>
                <w:szCs w:val="20"/>
              </w:rPr>
            </w:pPr>
            <w:r>
              <w:rPr>
                <w:color w:val="000000"/>
              </w:rPr>
              <w:t> </w:t>
            </w:r>
          </w:p>
        </w:tc>
        <w:tc>
          <w:tcPr>
            <w:tcW w:w="3651" w:type="dxa"/>
            <w:tcBorders>
              <w:top w:val="nil"/>
              <w:left w:val="nil"/>
              <w:bottom w:val="single" w:sz="4" w:space="0" w:color="BFBFBF"/>
              <w:right w:val="single" w:sz="4" w:space="0" w:color="BFBFBF"/>
            </w:tcBorders>
            <w:shd w:val="clear" w:color="auto" w:fill="auto"/>
            <w:vAlign w:val="center"/>
            <w:hideMark/>
          </w:tcPr>
          <w:p w14:paraId="14897976" w14:textId="77777777" w:rsidR="00195815" w:rsidRPr="00195815" w:rsidRDefault="00195815" w:rsidP="00195815">
            <w:pPr>
              <w:rPr>
                <w:rFonts w:cs="Calibri"/>
                <w:color w:val="000000"/>
                <w:szCs w:val="20"/>
              </w:rPr>
            </w:pPr>
            <w:r>
              <w:rPr>
                <w:color w:val="000000"/>
              </w:rPr>
              <w:t> </w:t>
            </w:r>
          </w:p>
        </w:tc>
        <w:tc>
          <w:tcPr>
            <w:tcW w:w="1285" w:type="dxa"/>
            <w:tcBorders>
              <w:top w:val="nil"/>
              <w:left w:val="nil"/>
              <w:bottom w:val="single" w:sz="4" w:space="0" w:color="BFBFBF"/>
              <w:right w:val="single" w:sz="4" w:space="0" w:color="BFBFBF"/>
            </w:tcBorders>
            <w:shd w:val="clear" w:color="000000" w:fill="EAEEF3"/>
            <w:noWrap/>
            <w:vAlign w:val="center"/>
            <w:hideMark/>
          </w:tcPr>
          <w:p w14:paraId="7905535E" w14:textId="77777777" w:rsidR="00195815" w:rsidRPr="00195815" w:rsidRDefault="00195815" w:rsidP="00195815">
            <w:pPr>
              <w:rPr>
                <w:rFonts w:cs="Calibri"/>
                <w:color w:val="000000"/>
                <w:szCs w:val="20"/>
              </w:rPr>
            </w:pPr>
            <w:r>
              <w:rPr>
                <w:color w:val="000000"/>
              </w:rPr>
              <w:t> </w:t>
            </w:r>
          </w:p>
        </w:tc>
        <w:tc>
          <w:tcPr>
            <w:tcW w:w="1849" w:type="dxa"/>
            <w:tcBorders>
              <w:top w:val="nil"/>
              <w:left w:val="nil"/>
              <w:bottom w:val="single" w:sz="4" w:space="0" w:color="BFBFBF"/>
              <w:right w:val="single" w:sz="4" w:space="0" w:color="BFBFBF"/>
            </w:tcBorders>
            <w:shd w:val="clear" w:color="auto" w:fill="auto"/>
            <w:noWrap/>
            <w:vAlign w:val="center"/>
            <w:hideMark/>
          </w:tcPr>
          <w:p w14:paraId="5C5C437E" w14:textId="77777777" w:rsidR="00195815" w:rsidRPr="00195815" w:rsidRDefault="00195815" w:rsidP="00195815">
            <w:pPr>
              <w:rPr>
                <w:rFonts w:cs="Calibri"/>
                <w:color w:val="000000"/>
                <w:szCs w:val="20"/>
              </w:rPr>
            </w:pPr>
            <w:r>
              <w:rPr>
                <w:color w:val="000000"/>
              </w:rPr>
              <w:t> </w:t>
            </w:r>
          </w:p>
        </w:tc>
        <w:tc>
          <w:tcPr>
            <w:tcW w:w="1434" w:type="dxa"/>
            <w:tcBorders>
              <w:top w:val="nil"/>
              <w:left w:val="nil"/>
              <w:bottom w:val="single" w:sz="4" w:space="0" w:color="BFBFBF"/>
              <w:right w:val="single" w:sz="4" w:space="0" w:color="BFBFBF"/>
            </w:tcBorders>
            <w:shd w:val="clear" w:color="000000" w:fill="F7F9FB"/>
            <w:noWrap/>
            <w:vAlign w:val="center"/>
            <w:hideMark/>
          </w:tcPr>
          <w:p w14:paraId="5A962CD6" w14:textId="77777777" w:rsidR="00195815" w:rsidRPr="00195815" w:rsidRDefault="00195815" w:rsidP="00195815">
            <w:pPr>
              <w:jc w:val="center"/>
              <w:rPr>
                <w:rFonts w:cs="Calibri"/>
                <w:color w:val="000000"/>
                <w:szCs w:val="20"/>
              </w:rPr>
            </w:pPr>
            <w:r>
              <w:rPr>
                <w:color w:val="000000"/>
              </w:rPr>
              <w:t> </w:t>
            </w:r>
          </w:p>
        </w:tc>
        <w:tc>
          <w:tcPr>
            <w:tcW w:w="1428" w:type="dxa"/>
            <w:tcBorders>
              <w:top w:val="nil"/>
              <w:left w:val="nil"/>
              <w:bottom w:val="single" w:sz="4" w:space="0" w:color="BFBFBF"/>
              <w:right w:val="single" w:sz="4" w:space="0" w:color="BFBFBF"/>
            </w:tcBorders>
            <w:shd w:val="clear" w:color="000000" w:fill="F7F9FB"/>
            <w:noWrap/>
            <w:vAlign w:val="center"/>
            <w:hideMark/>
          </w:tcPr>
          <w:p w14:paraId="4E42F571"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79CED8DF" w14:textId="77777777" w:rsidR="00195815" w:rsidRPr="00195815" w:rsidRDefault="00195815" w:rsidP="00195815">
            <w:pPr>
              <w:rPr>
                <w:rFonts w:cs="Calibri"/>
                <w:color w:val="000000"/>
                <w:szCs w:val="20"/>
              </w:rPr>
            </w:pPr>
            <w:r>
              <w:rPr>
                <w:color w:val="000000"/>
              </w:rPr>
              <w:t> </w:t>
            </w:r>
          </w:p>
        </w:tc>
      </w:tr>
      <w:tr w:rsidR="00195815" w:rsidRPr="00195815" w14:paraId="51609D8E" w14:textId="77777777" w:rsidTr="009A3855">
        <w:trPr>
          <w:trHeight w:val="390"/>
        </w:trPr>
        <w:tc>
          <w:tcPr>
            <w:tcW w:w="122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noWrap/>
            <w:vAlign w:val="center"/>
            <w:hideMark/>
          </w:tcPr>
          <w:p w14:paraId="605D1F05" w14:textId="77777777" w:rsidR="00195815" w:rsidRPr="00195815" w:rsidRDefault="00195815" w:rsidP="00195815">
            <w:pPr>
              <w:jc w:val="center"/>
              <w:rPr>
                <w:rFonts w:cs="Calibri"/>
                <w:color w:val="000000"/>
                <w:szCs w:val="20"/>
              </w:rPr>
            </w:pPr>
            <w:r>
              <w:rPr>
                <w:color w:val="000000"/>
              </w:rPr>
              <w:t> </w:t>
            </w:r>
          </w:p>
        </w:tc>
        <w:tc>
          <w:tcPr>
            <w:tcW w:w="19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6F7BF59B" w14:textId="77777777" w:rsidR="00195815" w:rsidRPr="00195815" w:rsidRDefault="00195815" w:rsidP="00195815">
            <w:pPr>
              <w:jc w:val="center"/>
              <w:rPr>
                <w:rFonts w:cs="Calibri"/>
                <w:color w:val="000000"/>
                <w:szCs w:val="20"/>
              </w:rPr>
            </w:pPr>
            <w:r>
              <w:rPr>
                <w:color w:val="000000"/>
              </w:rPr>
              <w:t> </w:t>
            </w:r>
          </w:p>
        </w:tc>
        <w:tc>
          <w:tcPr>
            <w:tcW w:w="3651"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18A1FA4" w14:textId="77777777" w:rsidR="00195815" w:rsidRPr="00195815" w:rsidRDefault="00195815" w:rsidP="00195815">
            <w:pPr>
              <w:rPr>
                <w:rFonts w:cs="Calibri"/>
                <w:color w:val="000000"/>
                <w:szCs w:val="20"/>
              </w:rPr>
            </w:pPr>
            <w:r>
              <w:rPr>
                <w:color w:val="000000"/>
              </w:rPr>
              <w:t> </w:t>
            </w:r>
          </w:p>
        </w:tc>
        <w:tc>
          <w:tcPr>
            <w:tcW w:w="1285"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2AEC9273" w14:textId="77777777" w:rsidR="00195815" w:rsidRPr="00195815" w:rsidRDefault="00195815" w:rsidP="00195815">
            <w:pPr>
              <w:rPr>
                <w:rFonts w:cs="Calibri"/>
                <w:color w:val="000000"/>
                <w:szCs w:val="20"/>
              </w:rPr>
            </w:pPr>
            <w:r>
              <w:rPr>
                <w:color w:val="000000"/>
              </w:rPr>
              <w:t> </w:t>
            </w:r>
          </w:p>
        </w:tc>
        <w:tc>
          <w:tcPr>
            <w:tcW w:w="18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0BAFE46" w14:textId="77777777" w:rsidR="00195815" w:rsidRPr="00195815" w:rsidRDefault="00195815" w:rsidP="00195815">
            <w:pPr>
              <w:rPr>
                <w:rFonts w:cs="Calibri"/>
                <w:color w:val="000000"/>
                <w:szCs w:val="20"/>
              </w:rPr>
            </w:pPr>
            <w:r>
              <w:rPr>
                <w:color w:val="000000"/>
              </w:rPr>
              <w:t> </w:t>
            </w:r>
          </w:p>
        </w:tc>
        <w:tc>
          <w:tcPr>
            <w:tcW w:w="143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30B9A71F" w14:textId="77777777" w:rsidR="00195815" w:rsidRPr="00195815" w:rsidRDefault="00195815" w:rsidP="00195815">
            <w:pPr>
              <w:jc w:val="center"/>
              <w:rPr>
                <w:rFonts w:cs="Calibri"/>
                <w:color w:val="000000"/>
                <w:szCs w:val="20"/>
              </w:rPr>
            </w:pPr>
            <w:r>
              <w:rPr>
                <w:color w:val="000000"/>
              </w:rPr>
              <w:t> </w:t>
            </w:r>
          </w:p>
        </w:tc>
        <w:tc>
          <w:tcPr>
            <w:tcW w:w="1428"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5D4D30C5" w14:textId="77777777" w:rsidR="00195815" w:rsidRPr="00195815" w:rsidRDefault="00195815" w:rsidP="00195815">
            <w:pPr>
              <w:jc w:val="center"/>
              <w:rPr>
                <w:rFonts w:cs="Calibri"/>
                <w:color w:val="000000"/>
                <w:szCs w:val="20"/>
              </w:rPr>
            </w:pPr>
            <w:r>
              <w:rPr>
                <w:color w:val="000000"/>
              </w:rPr>
              <w:t> </w:t>
            </w:r>
          </w:p>
        </w:tc>
        <w:tc>
          <w:tcPr>
            <w:tcW w:w="1929"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hideMark/>
          </w:tcPr>
          <w:p w14:paraId="7554CD9B" w14:textId="77777777" w:rsidR="00195815" w:rsidRPr="00195815" w:rsidRDefault="00195815" w:rsidP="00195815">
            <w:pPr>
              <w:rPr>
                <w:rFonts w:cs="Calibri"/>
                <w:color w:val="000000"/>
                <w:szCs w:val="20"/>
              </w:rPr>
            </w:pPr>
            <w:r>
              <w:rPr>
                <w:color w:val="000000"/>
              </w:rPr>
              <w:t> </w:t>
            </w:r>
          </w:p>
        </w:tc>
      </w:tr>
    </w:tbl>
    <w:p w14:paraId="02894029" w14:textId="77777777" w:rsidR="00195815" w:rsidRDefault="00195815" w:rsidP="001032AD">
      <w:pPr>
        <w:rPr>
          <w:rFonts w:cs="Arial"/>
          <w:b/>
          <w:color w:val="000000" w:themeColor="text1"/>
          <w:szCs w:val="36"/>
        </w:rPr>
        <w:sectPr w:rsidR="00195815" w:rsidSect="005927E7">
          <w:footerReference w:type="even" r:id="rId13"/>
          <w:footerReference w:type="default" r:id="rId14"/>
          <w:pgSz w:w="15840" w:h="12240" w:orient="landscape"/>
          <w:pgMar w:top="720" w:right="576" w:bottom="720" w:left="576" w:header="720" w:footer="518" w:gutter="0"/>
          <w:cols w:space="720"/>
          <w:titlePg/>
          <w:docGrid w:linePitch="360"/>
        </w:sectPr>
      </w:pPr>
    </w:p>
    <w:p w14:paraId="666F03C3" w14:textId="77777777" w:rsidR="005927E7" w:rsidRPr="005927E7" w:rsidRDefault="005927E7" w:rsidP="001032AD">
      <w:pPr>
        <w:rPr>
          <w:rFonts w:cs="Arial"/>
          <w:b/>
          <w:color w:val="000000" w:themeColor="text1"/>
          <w:sz w:val="32"/>
          <w:szCs w:val="56"/>
        </w:rPr>
      </w:pPr>
    </w:p>
    <w:p w14:paraId="4BF049C0" w14:textId="77777777" w:rsidR="003D220F" w:rsidRPr="001E345E" w:rsidRDefault="003D220F" w:rsidP="001032AD">
      <w:pPr>
        <w:rPr>
          <w:rFonts w:cs="Arial"/>
          <w:b/>
          <w:color w:val="000000" w:themeColor="text1"/>
          <w:szCs w:val="36"/>
        </w:rPr>
      </w:pPr>
    </w:p>
    <w:p w14:paraId="5C4A2988" w14:textId="77777777" w:rsidR="00C81141" w:rsidRPr="001E345E" w:rsidRDefault="00C81141" w:rsidP="001032AD">
      <w:pPr>
        <w:rPr>
          <w:rFonts w:cs="Arial"/>
          <w:b/>
          <w:color w:val="000000" w:themeColor="text1"/>
          <w:szCs w:val="36"/>
        </w:rPr>
      </w:pPr>
    </w:p>
    <w:p w14:paraId="24283DFE" w14:textId="77777777" w:rsidR="00C81141" w:rsidRPr="001E345E" w:rsidRDefault="00C8114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7E97D52F" w14:textId="77777777" w:rsidTr="00232A2C">
        <w:trPr>
          <w:trHeight w:val="2952"/>
        </w:trPr>
        <w:tc>
          <w:tcPr>
            <w:tcW w:w="10350" w:type="dxa"/>
          </w:tcPr>
          <w:p w14:paraId="36DF0F38" w14:textId="77777777" w:rsidR="00A255C6" w:rsidRPr="001E345E" w:rsidRDefault="00A255C6" w:rsidP="001032AD">
            <w:pPr>
              <w:jc w:val="center"/>
              <w:rPr>
                <w:rFonts w:cs="Arial"/>
                <w:b/>
                <w:color w:val="000000" w:themeColor="text1"/>
                <w:sz w:val="20"/>
                <w:szCs w:val="20"/>
              </w:rPr>
            </w:pPr>
          </w:p>
          <w:p w14:paraId="265797EF" w14:textId="77777777" w:rsidR="00FF51C2" w:rsidRPr="001E345E" w:rsidRDefault="00FF51C2" w:rsidP="001032AD">
            <w:pPr>
              <w:jc w:val="center"/>
              <w:rPr>
                <w:rFonts w:cs="Arial"/>
                <w:b/>
                <w:color w:val="000000" w:themeColor="text1"/>
                <w:sz w:val="20"/>
                <w:szCs w:val="20"/>
              </w:rPr>
            </w:pPr>
            <w:r>
              <w:rPr>
                <w:b/>
                <w:color w:val="000000" w:themeColor="text1"/>
                <w:sz w:val="20"/>
              </w:rPr>
              <w:t>HAFTUNGSAUSSCHLUSS</w:t>
            </w:r>
          </w:p>
          <w:p w14:paraId="096C7555" w14:textId="77777777" w:rsidR="00FF51C2" w:rsidRPr="001E345E" w:rsidRDefault="00FF51C2" w:rsidP="001032AD">
            <w:pPr>
              <w:spacing w:line="276" w:lineRule="auto"/>
              <w:rPr>
                <w:rFonts w:cs="Arial"/>
                <w:color w:val="000000" w:themeColor="text1"/>
                <w:sz w:val="21"/>
                <w:szCs w:val="18"/>
              </w:rPr>
            </w:pPr>
          </w:p>
          <w:p w14:paraId="20DDF8A0" w14:textId="77777777" w:rsidR="00FF51C2" w:rsidRPr="001E345E"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1DA5BB8" w14:textId="77777777" w:rsidR="006B5ECE" w:rsidRPr="001E345E" w:rsidRDefault="006B5ECE" w:rsidP="001032AD">
      <w:pPr>
        <w:rPr>
          <w:b/>
          <w:color w:val="000000" w:themeColor="text1"/>
          <w:sz w:val="32"/>
          <w:szCs w:val="44"/>
        </w:rPr>
      </w:pPr>
    </w:p>
    <w:p w14:paraId="50FD6E0C" w14:textId="77777777" w:rsidR="00473A9E" w:rsidRPr="001E345E" w:rsidRDefault="00473A9E" w:rsidP="001032AD">
      <w:pPr>
        <w:rPr>
          <w:b/>
          <w:color w:val="000000" w:themeColor="text1"/>
          <w:sz w:val="32"/>
          <w:szCs w:val="44"/>
        </w:rPr>
      </w:pPr>
    </w:p>
    <w:p w14:paraId="257391C9" w14:textId="77777777" w:rsidR="00473A9E" w:rsidRPr="001E345E" w:rsidRDefault="00473A9E" w:rsidP="001032AD">
      <w:pPr>
        <w:rPr>
          <w:b/>
          <w:color w:val="000000" w:themeColor="text1"/>
          <w:sz w:val="32"/>
          <w:szCs w:val="44"/>
        </w:rPr>
      </w:pPr>
    </w:p>
    <w:sectPr w:rsidR="00473A9E" w:rsidRPr="001E345E" w:rsidSect="00D04BD0">
      <w:footerReference w:type="even" r:id="rId15"/>
      <w:footerReference w:type="default" r:id="rId16"/>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E4F2" w14:textId="77777777" w:rsidR="005903D6" w:rsidRDefault="005903D6" w:rsidP="00F36FE0">
      <w:r>
        <w:separator/>
      </w:r>
    </w:p>
  </w:endnote>
  <w:endnote w:type="continuationSeparator" w:id="0">
    <w:p w14:paraId="14037103" w14:textId="77777777" w:rsidR="005903D6" w:rsidRDefault="005903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452D189F"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66945"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39CD4982"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1389C17E" w14:textId="77777777" w:rsidR="00191271" w:rsidRDefault="00191271"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84596"/>
      <w:docPartObj>
        <w:docPartGallery w:val="Page Numbers (Bottom of Page)"/>
        <w:docPartUnique/>
      </w:docPartObj>
    </w:sdtPr>
    <w:sdtContent>
      <w:p w14:paraId="3086A516" w14:textId="77777777" w:rsidR="005927E7" w:rsidRDefault="005927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8036D" w14:textId="77777777" w:rsidR="005927E7" w:rsidRDefault="005927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926679271"/>
      <w:docPartObj>
        <w:docPartGallery w:val="Page Numbers (Bottom of Page)"/>
        <w:docPartUnique/>
      </w:docPartObj>
    </w:sdtPr>
    <w:sdtEndPr>
      <w:rPr>
        <w:rStyle w:val="PageNumber"/>
        <w:sz w:val="16"/>
        <w:szCs w:val="21"/>
      </w:rPr>
    </w:sdtEndPr>
    <w:sdtContent>
      <w:p w14:paraId="75A7996D" w14:textId="77777777" w:rsidR="005927E7" w:rsidRPr="001D1C87" w:rsidRDefault="005927E7"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39B5F13F" w14:textId="77777777" w:rsidR="005927E7" w:rsidRDefault="005927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EFC8" w14:textId="77777777" w:rsidR="005903D6" w:rsidRDefault="005903D6" w:rsidP="00F36FE0">
      <w:r>
        <w:separator/>
      </w:r>
    </w:p>
  </w:footnote>
  <w:footnote w:type="continuationSeparator" w:id="0">
    <w:p w14:paraId="17B1E2B8" w14:textId="77777777" w:rsidR="005903D6" w:rsidRDefault="005903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26710840">
    <w:abstractNumId w:val="9"/>
  </w:num>
  <w:num w:numId="2" w16cid:durableId="1023482884">
    <w:abstractNumId w:val="8"/>
  </w:num>
  <w:num w:numId="3" w16cid:durableId="590162583">
    <w:abstractNumId w:val="7"/>
  </w:num>
  <w:num w:numId="4" w16cid:durableId="1861123072">
    <w:abstractNumId w:val="6"/>
  </w:num>
  <w:num w:numId="5" w16cid:durableId="24641684">
    <w:abstractNumId w:val="5"/>
  </w:num>
  <w:num w:numId="6" w16cid:durableId="875892061">
    <w:abstractNumId w:val="4"/>
  </w:num>
  <w:num w:numId="7" w16cid:durableId="322975570">
    <w:abstractNumId w:val="3"/>
  </w:num>
  <w:num w:numId="8" w16cid:durableId="1435130166">
    <w:abstractNumId w:val="2"/>
  </w:num>
  <w:num w:numId="9" w16cid:durableId="1580284817">
    <w:abstractNumId w:val="1"/>
  </w:num>
  <w:num w:numId="10" w16cid:durableId="566457462">
    <w:abstractNumId w:val="0"/>
  </w:num>
  <w:num w:numId="11" w16cid:durableId="1844660161">
    <w:abstractNumId w:val="26"/>
  </w:num>
  <w:num w:numId="12" w16cid:durableId="1222248875">
    <w:abstractNumId w:val="40"/>
  </w:num>
  <w:num w:numId="13" w16cid:durableId="938676591">
    <w:abstractNumId w:val="38"/>
  </w:num>
  <w:num w:numId="14" w16cid:durableId="523785728">
    <w:abstractNumId w:val="20"/>
  </w:num>
  <w:num w:numId="15" w16cid:durableId="764348635">
    <w:abstractNumId w:val="14"/>
  </w:num>
  <w:num w:numId="16" w16cid:durableId="250087783">
    <w:abstractNumId w:val="25"/>
  </w:num>
  <w:num w:numId="17" w16cid:durableId="1473215312">
    <w:abstractNumId w:val="32"/>
  </w:num>
  <w:num w:numId="18" w16cid:durableId="93323963">
    <w:abstractNumId w:val="18"/>
  </w:num>
  <w:num w:numId="19" w16cid:durableId="891355669">
    <w:abstractNumId w:val="16"/>
  </w:num>
  <w:num w:numId="20" w16cid:durableId="1619557493">
    <w:abstractNumId w:val="33"/>
  </w:num>
  <w:num w:numId="21" w16cid:durableId="1442650642">
    <w:abstractNumId w:val="17"/>
  </w:num>
  <w:num w:numId="22" w16cid:durableId="762989806">
    <w:abstractNumId w:val="30"/>
  </w:num>
  <w:num w:numId="23" w16cid:durableId="828709333">
    <w:abstractNumId w:val="41"/>
  </w:num>
  <w:num w:numId="24" w16cid:durableId="250821205">
    <w:abstractNumId w:val="37"/>
  </w:num>
  <w:num w:numId="25" w16cid:durableId="1960645442">
    <w:abstractNumId w:val="13"/>
  </w:num>
  <w:num w:numId="26" w16cid:durableId="932054115">
    <w:abstractNumId w:val="35"/>
  </w:num>
  <w:num w:numId="27" w16cid:durableId="899285062">
    <w:abstractNumId w:val="12"/>
  </w:num>
  <w:num w:numId="28" w16cid:durableId="1085567530">
    <w:abstractNumId w:val="29"/>
  </w:num>
  <w:num w:numId="29" w16cid:durableId="1938784018">
    <w:abstractNumId w:val="22"/>
  </w:num>
  <w:num w:numId="30" w16cid:durableId="512376114">
    <w:abstractNumId w:val="21"/>
  </w:num>
  <w:num w:numId="31" w16cid:durableId="2007324844">
    <w:abstractNumId w:val="31"/>
  </w:num>
  <w:num w:numId="32" w16cid:durableId="744962312">
    <w:abstractNumId w:val="15"/>
  </w:num>
  <w:num w:numId="33" w16cid:durableId="847409424">
    <w:abstractNumId w:val="39"/>
  </w:num>
  <w:num w:numId="34" w16cid:durableId="815293110">
    <w:abstractNumId w:val="10"/>
  </w:num>
  <w:num w:numId="35" w16cid:durableId="908266312">
    <w:abstractNumId w:val="36"/>
  </w:num>
  <w:num w:numId="36" w16cid:durableId="294532454">
    <w:abstractNumId w:val="24"/>
  </w:num>
  <w:num w:numId="37" w16cid:durableId="1706053873">
    <w:abstractNumId w:val="42"/>
  </w:num>
  <w:num w:numId="38" w16cid:durableId="866986400">
    <w:abstractNumId w:val="19"/>
  </w:num>
  <w:num w:numId="39" w16cid:durableId="1439762815">
    <w:abstractNumId w:val="11"/>
  </w:num>
  <w:num w:numId="40" w16cid:durableId="2112969142">
    <w:abstractNumId w:val="23"/>
  </w:num>
  <w:num w:numId="41" w16cid:durableId="355237288">
    <w:abstractNumId w:val="27"/>
  </w:num>
  <w:num w:numId="42" w16cid:durableId="1527478698">
    <w:abstractNumId w:val="28"/>
  </w:num>
  <w:num w:numId="43" w16cid:durableId="14224135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8"/>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5815"/>
    <w:rsid w:val="001962A6"/>
    <w:rsid w:val="001968EE"/>
    <w:rsid w:val="001B5F3E"/>
    <w:rsid w:val="001D1C87"/>
    <w:rsid w:val="001D2FE0"/>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5FCD"/>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679D6"/>
    <w:rsid w:val="00574CA2"/>
    <w:rsid w:val="0059022E"/>
    <w:rsid w:val="005903D6"/>
    <w:rsid w:val="005913EC"/>
    <w:rsid w:val="005921CD"/>
    <w:rsid w:val="005927E7"/>
    <w:rsid w:val="005968C0"/>
    <w:rsid w:val="005A2BD6"/>
    <w:rsid w:val="005A790F"/>
    <w:rsid w:val="005B7C30"/>
    <w:rsid w:val="005C1013"/>
    <w:rsid w:val="005D0707"/>
    <w:rsid w:val="005E588D"/>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3855"/>
    <w:rsid w:val="009A7594"/>
    <w:rsid w:val="009C2E35"/>
    <w:rsid w:val="009C4A98"/>
    <w:rsid w:val="009C6682"/>
    <w:rsid w:val="009D3ACD"/>
    <w:rsid w:val="009D7C7B"/>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A2CD6"/>
    <w:rsid w:val="00CA5E15"/>
    <w:rsid w:val="00CA6F96"/>
    <w:rsid w:val="00CB391E"/>
    <w:rsid w:val="00CB3D82"/>
    <w:rsid w:val="00CB4DF0"/>
    <w:rsid w:val="00CB5333"/>
    <w:rsid w:val="00CB65B8"/>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42481"/>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2500"/>
  <w15:docId w15:val="{B1CC3D29-1D0D-C341-B32E-BD7A603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62370318">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7056287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7311032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76&amp;utm_language=DE&amp;utm_source=template-word&amp;utm_medium=content&amp;utm_campaign=ic-Action+Item+Log-word-49776-de&amp;lpa=ic+Action+Item+Log+word+4977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2</cp:revision>
  <cp:lastPrinted>2020-05-25T23:26:00Z</cp:lastPrinted>
  <dcterms:created xsi:type="dcterms:W3CDTF">2024-01-04T22:09:00Z</dcterms:created>
  <dcterms:modified xsi:type="dcterms:W3CDTF">2024-01-04T22:09:00Z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