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494E" w14:textId="32EAB6B4" w:rsidR="00C805C2" w:rsidRPr="005D56AB" w:rsidRDefault="006E584A" w:rsidP="00424282">
      <w:pPr>
        <w:spacing w:after="0"/>
        <w:rPr>
          <w:b/>
          <w:color w:val="808080" w:themeColor="background1" w:themeShade="80"/>
          <w:sz w:val="36"/>
        </w:rPr>
      </w:pPr>
      <w:r w:rsidRPr="005D56AB">
        <w:rPr>
          <w:b/>
          <w:color w:val="808080" w:themeColor="background1" w:themeShade="80"/>
          <w:sz w:val="36"/>
        </w:rPr>
        <w:t>BUSINESS-FINANZPLAN</w:t>
      </w:r>
      <w:r w:rsidR="004762F3">
        <w:rPr>
          <w:b/>
          <w:color w:val="808080" w:themeColor="background1" w:themeShade="80"/>
          <w:sz w:val="36"/>
        </w:rPr>
        <w:t xml:space="preserve">                             </w:t>
      </w:r>
      <w:r w:rsidR="004762F3">
        <w:rPr>
          <w:b/>
          <w:noProof/>
          <w:color w:val="808080" w:themeColor="background1" w:themeShade="80"/>
          <w:sz w:val="36"/>
        </w:rPr>
        <w:drawing>
          <wp:inline distT="0" distB="0" distL="0" distR="0" wp14:anchorId="47CB5534" wp14:editId="3BAE39A5">
            <wp:extent cx="2293620" cy="456018"/>
            <wp:effectExtent l="0" t="0" r="0" b="1270"/>
            <wp:docPr id="1251159911"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59911"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08903" cy="459057"/>
                    </a:xfrm>
                    <a:prstGeom prst="rect">
                      <a:avLst/>
                    </a:prstGeom>
                  </pic:spPr>
                </pic:pic>
              </a:graphicData>
            </a:graphic>
          </wp:inline>
        </w:drawing>
      </w:r>
    </w:p>
    <w:p w14:paraId="4AE02CC5" w14:textId="77777777" w:rsidR="007871F5" w:rsidRPr="005D56AB" w:rsidRDefault="007871F5" w:rsidP="00424282">
      <w:pPr>
        <w:spacing w:after="0"/>
        <w:rPr>
          <w:b/>
          <w:color w:val="808080" w:themeColor="background1" w:themeShade="80"/>
          <w:sz w:val="20"/>
          <w:szCs w:val="20"/>
        </w:rPr>
      </w:pPr>
    </w:p>
    <w:p w14:paraId="15226FF0" w14:textId="77777777" w:rsidR="001B18BA" w:rsidRPr="005D56AB" w:rsidRDefault="007871F5" w:rsidP="009B3F85">
      <w:pPr>
        <w:pStyle w:val="Heading1"/>
        <w:numPr>
          <w:ilvl w:val="0"/>
          <w:numId w:val="1"/>
        </w:numPr>
        <w:ind w:left="360"/>
        <w:rPr>
          <w:szCs w:val="20"/>
        </w:rPr>
      </w:pPr>
      <w:r w:rsidRPr="005D56AB">
        <w:t>FINANZÜBERSICHT</w:t>
      </w:r>
    </w:p>
    <w:tbl>
      <w:tblPr>
        <w:tblStyle w:val="TableGrid"/>
        <w:tblW w:w="0" w:type="auto"/>
        <w:tblInd w:w="-10" w:type="dxa"/>
        <w:tblLook w:val="04A0" w:firstRow="1" w:lastRow="0" w:firstColumn="1" w:lastColumn="0" w:noHBand="0" w:noVBand="1"/>
      </w:tblPr>
      <w:tblGrid>
        <w:gridCol w:w="10350"/>
      </w:tblGrid>
      <w:tr w:rsidR="001B18BA" w:rsidRPr="005D56AB" w14:paraId="55A81C30" w14:textId="77777777" w:rsidTr="007871F5">
        <w:trPr>
          <w:trHeight w:val="489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652D1304" w14:textId="77777777" w:rsidR="001B18BA" w:rsidRPr="005D56AB" w:rsidRDefault="007871F5" w:rsidP="00ED330A">
            <w:pPr>
              <w:spacing w:line="276" w:lineRule="auto"/>
              <w:ind w:left="-22" w:right="130"/>
              <w:rPr>
                <w:iCs/>
                <w:color w:val="000000" w:themeColor="text1"/>
                <w:sz w:val="18"/>
                <w:szCs w:val="18"/>
              </w:rPr>
            </w:pPr>
            <w:r w:rsidRPr="005D56AB">
              <w:rPr>
                <w:sz w:val="20"/>
              </w:rPr>
              <w:t xml:space="preserve">Verwenden Sie diesen Abschnitt, um die wichtigsten Punkte und Erkenntnisse der Finanzdaten zu besprechen, die Sie in den folgenden Abschnitten der finanzwirtschaftlichen Komponente Ihres Business-Plans bereitstellen werden. </w:t>
            </w:r>
          </w:p>
          <w:p w14:paraId="0D3F6F93" w14:textId="77777777" w:rsidR="006E584A" w:rsidRPr="005D56AB" w:rsidRDefault="006E584A" w:rsidP="00ED330A">
            <w:pPr>
              <w:spacing w:line="276" w:lineRule="auto"/>
              <w:ind w:left="71" w:right="130"/>
              <w:rPr>
                <w:iCs/>
                <w:color w:val="000000" w:themeColor="text1"/>
                <w:sz w:val="20"/>
                <w:szCs w:val="20"/>
              </w:rPr>
            </w:pPr>
          </w:p>
        </w:tc>
      </w:tr>
    </w:tbl>
    <w:p w14:paraId="2D4E49B6" w14:textId="77777777" w:rsidR="001B18BA" w:rsidRPr="005D56AB" w:rsidRDefault="001B18BA" w:rsidP="001B18BA">
      <w:pPr>
        <w:ind w:left="360"/>
      </w:pPr>
    </w:p>
    <w:p w14:paraId="2F6E90A7" w14:textId="77777777" w:rsidR="00E7173D" w:rsidRPr="005D56AB" w:rsidRDefault="007871F5" w:rsidP="007871F5">
      <w:pPr>
        <w:pStyle w:val="Heading1"/>
        <w:numPr>
          <w:ilvl w:val="0"/>
          <w:numId w:val="1"/>
        </w:numPr>
        <w:ind w:left="360"/>
      </w:pPr>
      <w:r w:rsidRPr="005D56AB">
        <w:t>ANNAHMEN</w:t>
      </w:r>
    </w:p>
    <w:tbl>
      <w:tblPr>
        <w:tblStyle w:val="TableGrid"/>
        <w:tblW w:w="0" w:type="auto"/>
        <w:tblInd w:w="-10" w:type="dxa"/>
        <w:tblLook w:val="04A0" w:firstRow="1" w:lastRow="0" w:firstColumn="1" w:lastColumn="0" w:noHBand="0" w:noVBand="1"/>
      </w:tblPr>
      <w:tblGrid>
        <w:gridCol w:w="10350"/>
      </w:tblGrid>
      <w:tr w:rsidR="001B18BA" w:rsidRPr="005D56AB" w14:paraId="285BF570" w14:textId="77777777" w:rsidTr="007871F5">
        <w:trPr>
          <w:trHeight w:val="489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FB01FB9" w14:textId="77777777" w:rsidR="001B18BA" w:rsidRPr="005D56AB" w:rsidRDefault="007871F5" w:rsidP="005D56AB">
            <w:pPr>
              <w:spacing w:line="276" w:lineRule="auto"/>
              <w:ind w:right="1"/>
              <w:rPr>
                <w:iCs/>
                <w:color w:val="000000" w:themeColor="text1"/>
                <w:sz w:val="18"/>
                <w:szCs w:val="18"/>
              </w:rPr>
            </w:pPr>
            <w:r w:rsidRPr="005D56AB">
              <w:rPr>
                <w:sz w:val="20"/>
              </w:rPr>
              <w:t>Jede bereitgestellte Finanzprognose basiert auf Annahmen. Verwenden Sie diesen Abschnitt, um realistische Annahmen zu skizzieren, die die Werte untermauern, die Sie während Ihrer Finanzplanung bereitstellen, und geben Sie glaubwürdige Referenzen an, die verifiziert werden können.</w:t>
            </w:r>
          </w:p>
          <w:p w14:paraId="62BDD9DE" w14:textId="77777777" w:rsidR="00452D61" w:rsidRPr="005D56AB" w:rsidRDefault="00452D61" w:rsidP="00ED330A">
            <w:pPr>
              <w:spacing w:line="276" w:lineRule="auto"/>
              <w:ind w:right="130"/>
              <w:rPr>
                <w:iCs/>
                <w:color w:val="000000" w:themeColor="text1"/>
                <w:sz w:val="20"/>
                <w:szCs w:val="20"/>
              </w:rPr>
            </w:pPr>
          </w:p>
        </w:tc>
      </w:tr>
    </w:tbl>
    <w:p w14:paraId="6AE390B8" w14:textId="77777777" w:rsidR="007871F5" w:rsidRPr="005D56AB" w:rsidRDefault="007871F5" w:rsidP="007871F5">
      <w:pPr>
        <w:ind w:left="360"/>
      </w:pPr>
    </w:p>
    <w:p w14:paraId="3733C42D" w14:textId="77777777" w:rsidR="007871F5" w:rsidRPr="005D56AB" w:rsidRDefault="007871F5" w:rsidP="007871F5">
      <w:pPr>
        <w:pStyle w:val="Heading1"/>
        <w:numPr>
          <w:ilvl w:val="0"/>
          <w:numId w:val="1"/>
        </w:numPr>
        <w:ind w:left="360"/>
      </w:pPr>
      <w:r w:rsidRPr="005D56AB">
        <w:lastRenderedPageBreak/>
        <w:t>WICHTIGE FINANZINDIKATOREN UND FINANZKENNZAHLEN</w:t>
      </w:r>
    </w:p>
    <w:tbl>
      <w:tblPr>
        <w:tblStyle w:val="TableGrid"/>
        <w:tblW w:w="0" w:type="auto"/>
        <w:tblInd w:w="-10" w:type="dxa"/>
        <w:tblLook w:val="04A0" w:firstRow="1" w:lastRow="0" w:firstColumn="1" w:lastColumn="0" w:noHBand="0" w:noVBand="1"/>
      </w:tblPr>
      <w:tblGrid>
        <w:gridCol w:w="10350"/>
      </w:tblGrid>
      <w:tr w:rsidR="007871F5" w:rsidRPr="005D56AB" w14:paraId="5441D106" w14:textId="77777777" w:rsidTr="007871F5">
        <w:trPr>
          <w:trHeight w:val="1195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57F9CA63" w14:textId="77777777" w:rsidR="007871F5" w:rsidRPr="005D56AB" w:rsidRDefault="007871F5" w:rsidP="00C33826">
            <w:pPr>
              <w:tabs>
                <w:tab w:val="left" w:pos="9496"/>
              </w:tabs>
              <w:spacing w:line="276" w:lineRule="auto"/>
              <w:ind w:right="285"/>
              <w:rPr>
                <w:iCs/>
                <w:color w:val="000000" w:themeColor="text1"/>
                <w:sz w:val="20"/>
                <w:szCs w:val="20"/>
              </w:rPr>
            </w:pPr>
            <w:r w:rsidRPr="005D56AB">
              <w:rPr>
                <w:color w:val="000000" w:themeColor="text1"/>
                <w:sz w:val="20"/>
              </w:rPr>
              <w:t>Verwenden Sie diesen Abschnitt, um wichtige Finanzindikatoren und -kennzahlen hervorzuheben, die aus Ihren Abschlüssen extrahiert werden. Finanzkennzahlen werden von Bankern, Analysten und Investoren verwendet, um die wirtschaftliche Lage und Position Ihres Unternehmens zu bewerten. Beispiele:</w:t>
            </w:r>
          </w:p>
          <w:p w14:paraId="24D62237" w14:textId="77777777" w:rsidR="007871F5" w:rsidRPr="005D56AB" w:rsidRDefault="007871F5" w:rsidP="00543BFF">
            <w:pPr>
              <w:spacing w:line="276" w:lineRule="auto"/>
              <w:ind w:right="130"/>
              <w:rPr>
                <w:iCs/>
                <w:color w:val="000000" w:themeColor="text1"/>
                <w:sz w:val="20"/>
                <w:szCs w:val="20"/>
              </w:rPr>
            </w:pPr>
          </w:p>
          <w:p w14:paraId="45EB612F" w14:textId="77777777" w:rsidR="007871F5" w:rsidRPr="005D56AB" w:rsidRDefault="007871F5" w:rsidP="007871F5">
            <w:pPr>
              <w:pStyle w:val="ListParagraph"/>
              <w:numPr>
                <w:ilvl w:val="0"/>
                <w:numId w:val="6"/>
              </w:numPr>
              <w:spacing w:line="276" w:lineRule="auto"/>
              <w:ind w:right="130"/>
              <w:rPr>
                <w:iCs/>
                <w:color w:val="000000" w:themeColor="text1"/>
                <w:sz w:val="20"/>
                <w:szCs w:val="20"/>
              </w:rPr>
            </w:pPr>
            <w:r w:rsidRPr="005D56AB">
              <w:rPr>
                <w:color w:val="000000" w:themeColor="text1"/>
                <w:sz w:val="20"/>
              </w:rPr>
              <w:t>Betriebskennzahlen</w:t>
            </w:r>
          </w:p>
          <w:p w14:paraId="71FC33AB" w14:textId="77777777" w:rsidR="007871F5" w:rsidRPr="005D56AB" w:rsidRDefault="007871F5" w:rsidP="007871F5">
            <w:pPr>
              <w:pStyle w:val="ListParagraph"/>
              <w:numPr>
                <w:ilvl w:val="0"/>
                <w:numId w:val="6"/>
              </w:numPr>
              <w:spacing w:line="276" w:lineRule="auto"/>
              <w:ind w:right="130"/>
              <w:rPr>
                <w:iCs/>
                <w:color w:val="000000" w:themeColor="text1"/>
                <w:sz w:val="20"/>
                <w:szCs w:val="20"/>
              </w:rPr>
            </w:pPr>
            <w:r w:rsidRPr="005D56AB">
              <w:rPr>
                <w:color w:val="000000" w:themeColor="text1"/>
                <w:sz w:val="20"/>
              </w:rPr>
              <w:t>Liquiditätskennzahlen</w:t>
            </w:r>
          </w:p>
          <w:p w14:paraId="73572107" w14:textId="77777777" w:rsidR="007871F5" w:rsidRPr="005D56AB" w:rsidRDefault="007871F5" w:rsidP="007871F5">
            <w:pPr>
              <w:pStyle w:val="ListParagraph"/>
              <w:numPr>
                <w:ilvl w:val="0"/>
                <w:numId w:val="6"/>
              </w:numPr>
              <w:spacing w:line="276" w:lineRule="auto"/>
              <w:ind w:right="130"/>
              <w:rPr>
                <w:iCs/>
                <w:color w:val="000000" w:themeColor="text1"/>
                <w:sz w:val="20"/>
                <w:szCs w:val="20"/>
              </w:rPr>
            </w:pPr>
            <w:r w:rsidRPr="005D56AB">
              <w:rPr>
                <w:color w:val="000000" w:themeColor="text1"/>
                <w:sz w:val="20"/>
              </w:rPr>
              <w:t>Schuldenquoten</w:t>
            </w:r>
          </w:p>
          <w:p w14:paraId="709AF7C3" w14:textId="77777777" w:rsidR="007871F5" w:rsidRPr="005D56AB" w:rsidRDefault="007871F5" w:rsidP="007871F5">
            <w:pPr>
              <w:pStyle w:val="ListParagraph"/>
              <w:numPr>
                <w:ilvl w:val="0"/>
                <w:numId w:val="6"/>
              </w:numPr>
              <w:spacing w:line="276" w:lineRule="auto"/>
              <w:ind w:right="130"/>
              <w:rPr>
                <w:iCs/>
                <w:color w:val="000000" w:themeColor="text1"/>
                <w:sz w:val="20"/>
                <w:szCs w:val="20"/>
              </w:rPr>
            </w:pPr>
            <w:r w:rsidRPr="005D56AB">
              <w:rPr>
                <w:color w:val="000000" w:themeColor="text1"/>
                <w:sz w:val="20"/>
              </w:rPr>
              <w:t>Rentabilitätskennzahlen</w:t>
            </w:r>
          </w:p>
          <w:p w14:paraId="041FD52D" w14:textId="77777777" w:rsidR="007871F5" w:rsidRPr="005D56AB" w:rsidRDefault="007871F5" w:rsidP="007871F5">
            <w:pPr>
              <w:pStyle w:val="ListParagraph"/>
              <w:numPr>
                <w:ilvl w:val="0"/>
                <w:numId w:val="6"/>
              </w:numPr>
              <w:spacing w:line="276" w:lineRule="auto"/>
              <w:ind w:right="130"/>
              <w:rPr>
                <w:iCs/>
                <w:color w:val="000000" w:themeColor="text1"/>
                <w:sz w:val="20"/>
                <w:szCs w:val="20"/>
              </w:rPr>
            </w:pPr>
            <w:r w:rsidRPr="005D56AB">
              <w:rPr>
                <w:color w:val="000000" w:themeColor="text1"/>
                <w:sz w:val="20"/>
              </w:rPr>
              <w:t>Betriebskapital</w:t>
            </w:r>
          </w:p>
        </w:tc>
      </w:tr>
    </w:tbl>
    <w:p w14:paraId="7BFCBD6D" w14:textId="77777777" w:rsidR="001B18BA" w:rsidRPr="005D56AB" w:rsidRDefault="001B18BA" w:rsidP="001B18BA">
      <w:pPr>
        <w:ind w:left="360"/>
      </w:pPr>
    </w:p>
    <w:p w14:paraId="29FBEE2B" w14:textId="77777777" w:rsidR="00F8234D" w:rsidRPr="005D56AB" w:rsidRDefault="00F8234D" w:rsidP="00F8234D">
      <w:pPr>
        <w:pStyle w:val="Heading1"/>
        <w:numPr>
          <w:ilvl w:val="0"/>
          <w:numId w:val="1"/>
        </w:numPr>
        <w:ind w:left="360"/>
      </w:pPr>
      <w:r w:rsidRPr="005D56AB">
        <w:lastRenderedPageBreak/>
        <w:t>Break-even-Analyse</w:t>
      </w:r>
    </w:p>
    <w:tbl>
      <w:tblPr>
        <w:tblStyle w:val="TableGrid"/>
        <w:tblW w:w="0" w:type="auto"/>
        <w:tblInd w:w="-10" w:type="dxa"/>
        <w:tblLook w:val="04A0" w:firstRow="1" w:lastRow="0" w:firstColumn="1" w:lastColumn="0" w:noHBand="0" w:noVBand="1"/>
      </w:tblPr>
      <w:tblGrid>
        <w:gridCol w:w="10426"/>
      </w:tblGrid>
      <w:tr w:rsidR="00F8234D" w:rsidRPr="005D56AB" w14:paraId="06855B5A" w14:textId="77777777" w:rsidTr="00543BFF">
        <w:trPr>
          <w:trHeight w:val="1195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40ECACEE" w14:textId="77777777" w:rsidR="00F8234D" w:rsidRPr="005D56AB" w:rsidRDefault="00F8234D" w:rsidP="00F8234D">
            <w:pPr>
              <w:spacing w:line="276" w:lineRule="auto"/>
              <w:ind w:right="130"/>
              <w:rPr>
                <w:iCs/>
                <w:color w:val="000000" w:themeColor="text1"/>
                <w:sz w:val="20"/>
                <w:szCs w:val="20"/>
              </w:rPr>
            </w:pPr>
            <w:r w:rsidRPr="005D56AB">
              <w:rPr>
                <w:color w:val="000000" w:themeColor="text1"/>
                <w:sz w:val="20"/>
              </w:rPr>
              <w:t>Verwenden Sie diesen Abschnitt, um eine Tabelle und/oder ein Diagramm aufzunehmen, worin Informationen über die Anzahl der Einheiten enthalten sind, die Ihr Unternehmen verkaufen muss, um Ihre Kosten zu decken und Gewinne zu erzielen.</w:t>
            </w:r>
          </w:p>
          <w:p w14:paraId="52B300F9" w14:textId="77777777" w:rsidR="00C61CBF" w:rsidRPr="005D56AB" w:rsidRDefault="00C61CBF" w:rsidP="00F8234D">
            <w:pPr>
              <w:spacing w:line="276" w:lineRule="auto"/>
              <w:ind w:right="130"/>
              <w:rPr>
                <w:iCs/>
                <w:color w:val="000000" w:themeColor="text1"/>
                <w:sz w:val="20"/>
                <w:szCs w:val="20"/>
              </w:rPr>
            </w:pPr>
          </w:p>
          <w:p w14:paraId="38393A7B" w14:textId="77777777" w:rsidR="00C61CBF" w:rsidRPr="005D56AB" w:rsidRDefault="00C61CBF" w:rsidP="00F8234D">
            <w:pPr>
              <w:spacing w:line="276" w:lineRule="auto"/>
              <w:ind w:right="130"/>
              <w:rPr>
                <w:iCs/>
                <w:color w:val="000000" w:themeColor="text1"/>
                <w:sz w:val="20"/>
                <w:szCs w:val="20"/>
              </w:rPr>
            </w:pPr>
            <w:r w:rsidRPr="005D56AB">
              <w:rPr>
                <w:iCs/>
                <w:noProof/>
                <w:color w:val="000000" w:themeColor="text1"/>
                <w:sz w:val="20"/>
                <w:szCs w:val="20"/>
              </w:rPr>
              <w:drawing>
                <wp:inline distT="0" distB="0" distL="0" distR="0" wp14:anchorId="7C3F7B16" wp14:editId="0D102304">
                  <wp:extent cx="6163555" cy="4488300"/>
                  <wp:effectExtent l="0" t="0" r="889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63555" cy="4488300"/>
                          </a:xfrm>
                          <a:prstGeom prst="rect">
                            <a:avLst/>
                          </a:prstGeom>
                        </pic:spPr>
                      </pic:pic>
                    </a:graphicData>
                  </a:graphic>
                </wp:inline>
              </w:drawing>
            </w:r>
          </w:p>
        </w:tc>
      </w:tr>
    </w:tbl>
    <w:p w14:paraId="450E36EE" w14:textId="77777777" w:rsidR="00F8234D" w:rsidRPr="005D56AB" w:rsidRDefault="00F8234D" w:rsidP="00F8234D">
      <w:pPr>
        <w:ind w:left="360"/>
      </w:pPr>
    </w:p>
    <w:p w14:paraId="4D5E1AE2" w14:textId="77777777" w:rsidR="00F8234D" w:rsidRPr="005D56AB" w:rsidRDefault="00F8234D" w:rsidP="001B18BA">
      <w:pPr>
        <w:ind w:left="360"/>
      </w:pPr>
    </w:p>
    <w:p w14:paraId="2E3A2273" w14:textId="77777777" w:rsidR="005F3691" w:rsidRPr="005D56AB" w:rsidRDefault="00F8234D" w:rsidP="00C805C2">
      <w:pPr>
        <w:pStyle w:val="Heading1"/>
        <w:numPr>
          <w:ilvl w:val="0"/>
          <w:numId w:val="1"/>
        </w:numPr>
        <w:ind w:left="360"/>
        <w:rPr>
          <w:szCs w:val="28"/>
        </w:rPr>
      </w:pPr>
      <w:r w:rsidRPr="005D56AB">
        <w:lastRenderedPageBreak/>
        <w:t>Finanzberichte</w:t>
      </w:r>
    </w:p>
    <w:p w14:paraId="07486129" w14:textId="77777777" w:rsidR="00AD6304" w:rsidRPr="005D56AB" w:rsidRDefault="00FE15B7" w:rsidP="00E62E7D">
      <w:pPr>
        <w:pStyle w:val="Heading2"/>
        <w:numPr>
          <w:ilvl w:val="1"/>
          <w:numId w:val="1"/>
        </w:numPr>
        <w:ind w:left="900" w:hanging="540"/>
      </w:pPr>
      <w:r w:rsidRPr="005D56AB">
        <w:t xml:space="preserve">PRO FORMA-GEWINN- UND -VERLUSTRECHNUNG </w:t>
      </w:r>
    </w:p>
    <w:tbl>
      <w:tblPr>
        <w:tblStyle w:val="TableGrid"/>
        <w:tblW w:w="0" w:type="auto"/>
        <w:tblInd w:w="350" w:type="dxa"/>
        <w:tblLook w:val="04A0" w:firstRow="1" w:lastRow="0" w:firstColumn="1" w:lastColumn="0" w:noHBand="0" w:noVBand="1"/>
      </w:tblPr>
      <w:tblGrid>
        <w:gridCol w:w="10091"/>
      </w:tblGrid>
      <w:tr w:rsidR="00A92BEF" w:rsidRPr="005D56AB" w14:paraId="4ADDA279" w14:textId="77777777" w:rsidTr="001F1001">
        <w:trPr>
          <w:trHeight w:val="11520"/>
        </w:trPr>
        <w:tc>
          <w:tcPr>
            <w:tcW w:w="1009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7EC40B07" w14:textId="77777777" w:rsidR="00A92BEF" w:rsidRPr="005D56AB" w:rsidRDefault="00FE15B7" w:rsidP="00ED330A">
            <w:pPr>
              <w:spacing w:line="276" w:lineRule="auto"/>
              <w:rPr>
                <w:sz w:val="20"/>
                <w:szCs w:val="21"/>
              </w:rPr>
            </w:pPr>
            <w:r w:rsidRPr="005D56AB">
              <w:rPr>
                <w:sz w:val="20"/>
              </w:rPr>
              <w:t>Verwenden Sie diesen Abschnitt, um eine Pro forma-Gewinn- und -Verlustrechnung zu erstellen, die auch als prognostizierte Gewinn- und Verlustrechnung bekannt ist, und für Stakeholder Verkäufe, Umsatzkosten, Rentabilität und andere wichtige Finanzinformationen darstellt.</w:t>
            </w:r>
          </w:p>
          <w:p w14:paraId="41E80108" w14:textId="77777777" w:rsidR="00A92BEF" w:rsidRPr="005D56AB" w:rsidRDefault="00A92BEF" w:rsidP="00ED330A">
            <w:pPr>
              <w:spacing w:line="276" w:lineRule="auto"/>
              <w:rPr>
                <w:sz w:val="20"/>
                <w:szCs w:val="21"/>
              </w:rPr>
            </w:pPr>
          </w:p>
          <w:p w14:paraId="7C7C628C" w14:textId="5E1393FF" w:rsidR="00A92BEF" w:rsidRPr="005D56AB" w:rsidRDefault="001F1001" w:rsidP="001F1001">
            <w:pPr>
              <w:spacing w:line="276" w:lineRule="auto"/>
              <w:ind w:right="-35"/>
              <w:rPr>
                <w:sz w:val="20"/>
                <w:szCs w:val="21"/>
              </w:rPr>
            </w:pPr>
            <w:r>
              <w:rPr>
                <w:noProof/>
                <w:sz w:val="20"/>
                <w:szCs w:val="21"/>
              </w:rPr>
              <w:drawing>
                <wp:inline distT="0" distB="0" distL="0" distR="0" wp14:anchorId="30217D9F" wp14:editId="25E63F1E">
                  <wp:extent cx="5981700" cy="37317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0120" cy="3749464"/>
                          </a:xfrm>
                          <a:prstGeom prst="rect">
                            <a:avLst/>
                          </a:prstGeom>
                        </pic:spPr>
                      </pic:pic>
                    </a:graphicData>
                  </a:graphic>
                </wp:inline>
              </w:drawing>
            </w:r>
          </w:p>
        </w:tc>
      </w:tr>
    </w:tbl>
    <w:p w14:paraId="33AEE156" w14:textId="77777777" w:rsidR="00A92BEF" w:rsidRPr="005D56AB" w:rsidRDefault="00A92BEF" w:rsidP="00A92BEF">
      <w:pPr>
        <w:ind w:left="360"/>
      </w:pPr>
    </w:p>
    <w:p w14:paraId="570770DD" w14:textId="77777777" w:rsidR="00A92BEF" w:rsidRPr="005D56AB" w:rsidRDefault="00A92BEF" w:rsidP="00E62E7D">
      <w:pPr>
        <w:sectPr w:rsidR="00A92BEF" w:rsidRPr="005D56AB" w:rsidSect="008B6D00">
          <w:footerReference w:type="default" r:id="rId12"/>
          <w:footerReference w:type="first" r:id="rId13"/>
          <w:pgSz w:w="12240" w:h="15840"/>
          <w:pgMar w:top="706" w:right="720" w:bottom="360" w:left="1008" w:header="490" w:footer="720" w:gutter="0"/>
          <w:cols w:space="720"/>
          <w:titlePg/>
          <w:docGrid w:linePitch="360"/>
        </w:sectPr>
      </w:pPr>
    </w:p>
    <w:p w14:paraId="5381B935" w14:textId="77777777" w:rsidR="00ED330A" w:rsidRPr="005D56AB" w:rsidRDefault="009D1694" w:rsidP="009D1694">
      <w:pPr>
        <w:pStyle w:val="Heading2"/>
        <w:numPr>
          <w:ilvl w:val="1"/>
          <w:numId w:val="1"/>
        </w:numPr>
        <w:ind w:left="900" w:hanging="540"/>
      </w:pPr>
      <w:r w:rsidRPr="005D56AB">
        <w:lastRenderedPageBreak/>
        <w:t>PRO FORMA-CASHFLOW-RECHNUNG</w:t>
      </w:r>
    </w:p>
    <w:tbl>
      <w:tblPr>
        <w:tblStyle w:val="TableGrid"/>
        <w:tblW w:w="0" w:type="auto"/>
        <w:tblInd w:w="350" w:type="dxa"/>
        <w:tblLook w:val="04A0" w:firstRow="1" w:lastRow="0" w:firstColumn="1" w:lastColumn="0" w:noHBand="0" w:noVBand="1"/>
      </w:tblPr>
      <w:tblGrid>
        <w:gridCol w:w="9990"/>
      </w:tblGrid>
      <w:tr w:rsidR="00ED330A" w:rsidRPr="005D56AB" w14:paraId="731340F3" w14:textId="77777777" w:rsidTr="00A30894">
        <w:trPr>
          <w:trHeight w:val="1195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2AB07D0" w14:textId="77777777" w:rsidR="00ED330A" w:rsidRPr="005D56AB" w:rsidRDefault="009D1694" w:rsidP="009D1694">
            <w:pPr>
              <w:spacing w:line="276" w:lineRule="auto"/>
              <w:rPr>
                <w:sz w:val="20"/>
                <w:szCs w:val="21"/>
              </w:rPr>
            </w:pPr>
            <w:r w:rsidRPr="005D56AB">
              <w:rPr>
                <w:sz w:val="20"/>
              </w:rPr>
              <w:t xml:space="preserve">Verwenden Sie diesen Abschnitt, um eine Cashflow-Rechnung zu erstellen, die Details zu den prognostizierten Mittelzuflüssen und -abflüssen enthält, die Ihr Unternehmen aus Betriebs-, Finanzierungs- und Investitionsaktivitäten während eines bestimmten Zeitrahmens generiert. </w:t>
            </w:r>
          </w:p>
          <w:p w14:paraId="66577D11" w14:textId="77777777" w:rsidR="00C61CBF" w:rsidRPr="005D56AB" w:rsidRDefault="00C61CBF" w:rsidP="009D1694">
            <w:pPr>
              <w:spacing w:line="276" w:lineRule="auto"/>
              <w:rPr>
                <w:sz w:val="20"/>
                <w:szCs w:val="21"/>
              </w:rPr>
            </w:pPr>
          </w:p>
          <w:p w14:paraId="4565F275" w14:textId="7EAE9433" w:rsidR="00ED330A" w:rsidRPr="005D56AB" w:rsidRDefault="001F1001" w:rsidP="002A78D2">
            <w:r>
              <w:rPr>
                <w:noProof/>
              </w:rPr>
              <w:drawing>
                <wp:inline distT="0" distB="0" distL="0" distR="0" wp14:anchorId="0A7857A6" wp14:editId="53860BBE">
                  <wp:extent cx="5667375" cy="464463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689518" cy="4662785"/>
                          </a:xfrm>
                          <a:prstGeom prst="rect">
                            <a:avLst/>
                          </a:prstGeom>
                        </pic:spPr>
                      </pic:pic>
                    </a:graphicData>
                  </a:graphic>
                </wp:inline>
              </w:drawing>
            </w:r>
          </w:p>
        </w:tc>
      </w:tr>
    </w:tbl>
    <w:p w14:paraId="44AFB14C" w14:textId="77777777" w:rsidR="00ED330A" w:rsidRPr="005D56AB" w:rsidRDefault="00ED330A" w:rsidP="00ED330A">
      <w:pPr>
        <w:ind w:left="360"/>
      </w:pPr>
    </w:p>
    <w:p w14:paraId="23319697" w14:textId="77777777" w:rsidR="00ED330A" w:rsidRPr="005D56AB" w:rsidRDefault="00ED330A" w:rsidP="00ED330A">
      <w:pPr>
        <w:spacing w:after="0"/>
      </w:pPr>
    </w:p>
    <w:p w14:paraId="406ADA80" w14:textId="77777777" w:rsidR="0099785D" w:rsidRPr="005D56AB" w:rsidRDefault="00A30894" w:rsidP="00A30894">
      <w:pPr>
        <w:pStyle w:val="Heading3"/>
        <w:numPr>
          <w:ilvl w:val="1"/>
          <w:numId w:val="1"/>
        </w:numPr>
        <w:ind w:left="1080"/>
        <w:rPr>
          <w:sz w:val="24"/>
          <w:szCs w:val="28"/>
        </w:rPr>
      </w:pPr>
      <w:r w:rsidRPr="005D56AB">
        <w:rPr>
          <w:sz w:val="24"/>
        </w:rPr>
        <w:lastRenderedPageBreak/>
        <w:t>PRO FORMA-BILANZ</w:t>
      </w:r>
    </w:p>
    <w:tbl>
      <w:tblPr>
        <w:tblStyle w:val="TableGrid"/>
        <w:tblW w:w="0" w:type="auto"/>
        <w:tblInd w:w="350" w:type="dxa"/>
        <w:tblLook w:val="04A0" w:firstRow="1" w:lastRow="0" w:firstColumn="1" w:lastColumn="0" w:noHBand="0" w:noVBand="1"/>
      </w:tblPr>
      <w:tblGrid>
        <w:gridCol w:w="9990"/>
      </w:tblGrid>
      <w:tr w:rsidR="00ED330A" w:rsidRPr="005D56AB" w14:paraId="71C5EC4F" w14:textId="77777777" w:rsidTr="00214FE7">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5E4D2A74" w14:textId="77777777" w:rsidR="00ED330A" w:rsidRPr="005D56AB" w:rsidRDefault="00A30894" w:rsidP="00C33826">
            <w:pPr>
              <w:spacing w:line="276" w:lineRule="auto"/>
              <w:ind w:right="143"/>
              <w:rPr>
                <w:sz w:val="20"/>
                <w:szCs w:val="21"/>
              </w:rPr>
            </w:pPr>
            <w:r w:rsidRPr="005D56AB">
              <w:rPr>
                <w:sz w:val="20"/>
              </w:rPr>
              <w:t>Verwenden Sie diesen Abschnitt, um eine prognostizierte Bilanz hinzuzufügen, die Details darüber enthält, wie Ihr Unternehmen plant, Assets, einschließlich Forderungen und Lagerbestände, zu verwalten.</w:t>
            </w:r>
          </w:p>
          <w:p w14:paraId="516288B2" w14:textId="77777777" w:rsidR="00025EEE" w:rsidRPr="005D56AB" w:rsidRDefault="00025EEE" w:rsidP="00A30894">
            <w:pPr>
              <w:spacing w:line="276" w:lineRule="auto"/>
              <w:rPr>
                <w:sz w:val="20"/>
                <w:szCs w:val="21"/>
              </w:rPr>
            </w:pPr>
          </w:p>
          <w:p w14:paraId="4C22E55D" w14:textId="7224BA9B" w:rsidR="00025EEE" w:rsidRPr="005D56AB" w:rsidRDefault="001F1001" w:rsidP="00A30894">
            <w:pPr>
              <w:spacing w:line="276" w:lineRule="auto"/>
              <w:rPr>
                <w:sz w:val="20"/>
                <w:szCs w:val="21"/>
              </w:rPr>
            </w:pPr>
            <w:r>
              <w:rPr>
                <w:noProof/>
                <w:sz w:val="20"/>
                <w:szCs w:val="21"/>
              </w:rPr>
              <w:drawing>
                <wp:inline distT="0" distB="0" distL="0" distR="0" wp14:anchorId="0617CE63" wp14:editId="028EE0EF">
                  <wp:extent cx="4886325" cy="7168546"/>
                  <wp:effectExtent l="0" t="0" r="0"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886392" cy="7168644"/>
                          </a:xfrm>
                          <a:prstGeom prst="rect">
                            <a:avLst/>
                          </a:prstGeom>
                        </pic:spPr>
                      </pic:pic>
                    </a:graphicData>
                  </a:graphic>
                </wp:inline>
              </w:drawing>
            </w:r>
          </w:p>
        </w:tc>
      </w:tr>
    </w:tbl>
    <w:p w14:paraId="5107967F" w14:textId="77777777" w:rsidR="00ED330A" w:rsidRPr="005D56AB" w:rsidRDefault="00ED330A" w:rsidP="00ED330A">
      <w:pPr>
        <w:spacing w:after="0"/>
      </w:pPr>
    </w:p>
    <w:p w14:paraId="2B257375" w14:textId="77777777" w:rsidR="00ED330A" w:rsidRPr="005D56AB" w:rsidRDefault="00ED330A" w:rsidP="00ED330A"/>
    <w:p w14:paraId="56CB29DE" w14:textId="77777777" w:rsidR="0029626D" w:rsidRPr="005D56AB" w:rsidRDefault="0029626D" w:rsidP="0029626D">
      <w:pPr>
        <w:spacing w:after="0"/>
        <w:ind w:left="360"/>
        <w:sectPr w:rsidR="0029626D" w:rsidRPr="005D56AB" w:rsidSect="008B6D00">
          <w:pgSz w:w="12240" w:h="15840"/>
          <w:pgMar w:top="670" w:right="720" w:bottom="360" w:left="1008" w:header="490" w:footer="720" w:gutter="0"/>
          <w:cols w:space="720"/>
          <w:titlePg/>
          <w:docGrid w:linePitch="360"/>
        </w:sectPr>
      </w:pPr>
    </w:p>
    <w:p w14:paraId="4B1205BC" w14:textId="77777777" w:rsidR="004F536F" w:rsidRPr="005D56AB" w:rsidRDefault="004F536F" w:rsidP="002731D3">
      <w:pPr>
        <w:spacing w:after="0"/>
      </w:pPr>
    </w:p>
    <w:p w14:paraId="0D72E035" w14:textId="77777777" w:rsidR="006A0235" w:rsidRPr="005D56AB"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5D56AB" w14:paraId="7BCD53F4" w14:textId="77777777" w:rsidTr="006A0235">
        <w:trPr>
          <w:trHeight w:val="3002"/>
        </w:trPr>
        <w:tc>
          <w:tcPr>
            <w:tcW w:w="9662" w:type="dxa"/>
          </w:tcPr>
          <w:p w14:paraId="0B0FFBBE" w14:textId="77777777" w:rsidR="00A64F9A" w:rsidRPr="005D56AB" w:rsidRDefault="00A64F9A" w:rsidP="00916890">
            <w:pPr>
              <w:jc w:val="center"/>
              <w:rPr>
                <w:b/>
                <w:sz w:val="20"/>
              </w:rPr>
            </w:pPr>
          </w:p>
          <w:p w14:paraId="7F395B1F" w14:textId="77777777" w:rsidR="00A64F9A" w:rsidRPr="005D56AB" w:rsidRDefault="00A64F9A" w:rsidP="00916890">
            <w:pPr>
              <w:jc w:val="center"/>
              <w:rPr>
                <w:b/>
                <w:sz w:val="20"/>
              </w:rPr>
            </w:pPr>
            <w:r w:rsidRPr="005D56AB">
              <w:rPr>
                <w:b/>
                <w:sz w:val="20"/>
              </w:rPr>
              <w:t>HAFTUNGSAUSSCHLUSS</w:t>
            </w:r>
          </w:p>
          <w:p w14:paraId="5669AFD1" w14:textId="77777777" w:rsidR="00A64F9A" w:rsidRPr="005D56AB" w:rsidRDefault="00A64F9A" w:rsidP="00916890">
            <w:pPr>
              <w:rPr>
                <w:sz w:val="20"/>
              </w:rPr>
            </w:pPr>
          </w:p>
          <w:p w14:paraId="2F8AD2FF" w14:textId="77777777" w:rsidR="00A64F9A" w:rsidRPr="005D56AB" w:rsidRDefault="00A64F9A" w:rsidP="00916890">
            <w:pPr>
              <w:spacing w:line="276" w:lineRule="auto"/>
              <w:rPr>
                <w:sz w:val="20"/>
              </w:rPr>
            </w:pPr>
            <w:r w:rsidRPr="005D56AB">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deshalb Ihr eigenes Risiko.</w:t>
            </w:r>
          </w:p>
        </w:tc>
      </w:tr>
    </w:tbl>
    <w:p w14:paraId="0F1AB73F" w14:textId="77777777" w:rsidR="00A64F9A" w:rsidRPr="005D56AB" w:rsidRDefault="00A64F9A" w:rsidP="00C805C2">
      <w:pPr>
        <w:rPr>
          <w:sz w:val="20"/>
          <w:szCs w:val="20"/>
        </w:rPr>
      </w:pPr>
    </w:p>
    <w:sectPr w:rsidR="00A64F9A" w:rsidRPr="005D56AB" w:rsidSect="008B6D00">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5C36" w14:textId="77777777" w:rsidR="008B6D00" w:rsidRPr="005F05AF" w:rsidRDefault="008B6D00" w:rsidP="00480F66">
      <w:pPr>
        <w:spacing w:after="0"/>
      </w:pPr>
      <w:r w:rsidRPr="005F05AF">
        <w:separator/>
      </w:r>
    </w:p>
  </w:endnote>
  <w:endnote w:type="continuationSeparator" w:id="0">
    <w:p w14:paraId="2F820A59" w14:textId="77777777" w:rsidR="008B6D00" w:rsidRPr="005F05AF" w:rsidRDefault="008B6D00" w:rsidP="00480F66">
      <w:pPr>
        <w:spacing w:after="0"/>
      </w:pPr>
      <w:r w:rsidRPr="005F05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C730" w14:textId="77777777" w:rsidR="00916890" w:rsidRPr="005F05AF" w:rsidRDefault="00916890" w:rsidP="00770091">
    <w:pPr>
      <w:pStyle w:val="Footer"/>
      <w:tabs>
        <w:tab w:val="clear" w:pos="9360"/>
        <w:tab w:val="right" w:pos="10440"/>
      </w:tabs>
      <w:spacing w:line="360" w:lineRule="auto"/>
    </w:pPr>
    <w:r w:rsidRPr="005F05AF">
      <w:rPr>
        <w:bCs/>
        <w:sz w:val="20"/>
      </w:rPr>
      <w:tab/>
    </w:r>
    <w:r w:rsidRPr="005F05AF">
      <w:rPr>
        <w:bCs/>
        <w:sz w:val="20"/>
      </w:rPr>
      <w:tab/>
    </w:r>
    <w:r w:rsidRPr="005F05AF">
      <w:rPr>
        <w:sz w:val="20"/>
      </w:rPr>
      <w:t xml:space="preserve">Seite </w:t>
    </w:r>
    <w:r w:rsidRPr="005F05AF">
      <w:rPr>
        <w:bCs/>
        <w:sz w:val="20"/>
      </w:rPr>
      <w:fldChar w:fldCharType="begin"/>
    </w:r>
    <w:r w:rsidRPr="005F05AF">
      <w:rPr>
        <w:bCs/>
        <w:sz w:val="20"/>
      </w:rPr>
      <w:instrText xml:space="preserve"> PAGE  \* Arabic  \* MERGEFORMAT </w:instrText>
    </w:r>
    <w:r w:rsidRPr="005F05AF">
      <w:rPr>
        <w:bCs/>
        <w:sz w:val="20"/>
      </w:rPr>
      <w:fldChar w:fldCharType="separate"/>
    </w:r>
    <w:r w:rsidRPr="005F05AF">
      <w:rPr>
        <w:sz w:val="20"/>
      </w:rPr>
      <w:t>2</w:t>
    </w:r>
    <w:r w:rsidRPr="005F05AF">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D9E4" w14:textId="77777777" w:rsidR="00916890" w:rsidRPr="005F05AF" w:rsidRDefault="00916890" w:rsidP="00C805C2">
    <w:pPr>
      <w:pStyle w:val="Footer"/>
      <w:tabs>
        <w:tab w:val="clear" w:pos="9360"/>
        <w:tab w:val="right" w:pos="10440"/>
      </w:tabs>
      <w:spacing w:line="360" w:lineRule="auto"/>
      <w:rPr>
        <w:bCs/>
        <w:sz w:val="20"/>
      </w:rPr>
    </w:pPr>
    <w:r w:rsidRPr="005F05AF">
      <w:rPr>
        <w:bCs/>
        <w:sz w:val="20"/>
      </w:rPr>
      <w:tab/>
    </w:r>
    <w:r w:rsidRPr="005F05AF">
      <w:rPr>
        <w:bCs/>
        <w:sz w:val="20"/>
      </w:rPr>
      <w:tab/>
    </w:r>
    <w:r w:rsidRPr="005F05AF">
      <w:rPr>
        <w:sz w:val="20"/>
      </w:rPr>
      <w:t xml:space="preserve">Seite </w:t>
    </w:r>
    <w:r w:rsidRPr="005F05AF">
      <w:rPr>
        <w:bCs/>
        <w:sz w:val="20"/>
      </w:rPr>
      <w:fldChar w:fldCharType="begin"/>
    </w:r>
    <w:r w:rsidRPr="005F05AF">
      <w:rPr>
        <w:bCs/>
        <w:sz w:val="20"/>
      </w:rPr>
      <w:instrText xml:space="preserve"> PAGE  \* Arabic  \* MERGEFORMAT </w:instrText>
    </w:r>
    <w:r w:rsidRPr="005F05AF">
      <w:rPr>
        <w:bCs/>
        <w:sz w:val="20"/>
      </w:rPr>
      <w:fldChar w:fldCharType="separate"/>
    </w:r>
    <w:r w:rsidRPr="005F05AF">
      <w:rPr>
        <w:sz w:val="20"/>
      </w:rPr>
      <w:t>1</w:t>
    </w:r>
    <w:r w:rsidRPr="005F05AF">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DC1D" w14:textId="77777777" w:rsidR="008B6D00" w:rsidRPr="005F05AF" w:rsidRDefault="008B6D00" w:rsidP="00480F66">
      <w:pPr>
        <w:spacing w:after="0"/>
      </w:pPr>
      <w:r w:rsidRPr="005F05AF">
        <w:separator/>
      </w:r>
    </w:p>
  </w:footnote>
  <w:footnote w:type="continuationSeparator" w:id="0">
    <w:p w14:paraId="4583EBFD" w14:textId="77777777" w:rsidR="008B6D00" w:rsidRPr="005F05AF" w:rsidRDefault="008B6D00" w:rsidP="00480F66">
      <w:pPr>
        <w:spacing w:after="0"/>
      </w:pPr>
      <w:r w:rsidRPr="005F05A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8B2283D"/>
    <w:multiLevelType w:val="hybridMultilevel"/>
    <w:tmpl w:val="E1063B6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6505B21"/>
    <w:multiLevelType w:val="multilevel"/>
    <w:tmpl w:val="FF481D56"/>
    <w:lvl w:ilvl="0">
      <w:start w:val="1"/>
      <w:numFmt w:val="decimal"/>
      <w:lvlText w:val="%1."/>
      <w:lvlJc w:val="left"/>
      <w:pPr>
        <w:ind w:left="540" w:hanging="360"/>
      </w:pPr>
      <w:rPr>
        <w:rFonts w:hint="default"/>
        <w:sz w:val="28"/>
      </w:rPr>
    </w:lvl>
    <w:lvl w:ilvl="1">
      <w:start w:val="1"/>
      <w:numFmt w:val="decimal"/>
      <w:isLgl/>
      <w:lvlText w:val="%1.%2"/>
      <w:lvlJc w:val="left"/>
      <w:pPr>
        <w:ind w:left="1980" w:hanging="720"/>
      </w:pPr>
      <w:rPr>
        <w:rFonts w:hint="default"/>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41911320">
    <w:abstractNumId w:val="4"/>
  </w:num>
  <w:num w:numId="2" w16cid:durableId="1107382697">
    <w:abstractNumId w:val="2"/>
  </w:num>
  <w:num w:numId="3" w16cid:durableId="574323569">
    <w:abstractNumId w:val="3"/>
  </w:num>
  <w:num w:numId="4" w16cid:durableId="1753695826">
    <w:abstractNumId w:val="5"/>
  </w:num>
  <w:num w:numId="5" w16cid:durableId="944767599">
    <w:abstractNumId w:val="0"/>
  </w:num>
  <w:num w:numId="6" w16cid:durableId="1666863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723B50"/>
    <w:rsid w:val="000124C0"/>
    <w:rsid w:val="00013EDA"/>
    <w:rsid w:val="00025EEE"/>
    <w:rsid w:val="00043B56"/>
    <w:rsid w:val="0004771F"/>
    <w:rsid w:val="00055493"/>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1001"/>
    <w:rsid w:val="001F64FB"/>
    <w:rsid w:val="0021346C"/>
    <w:rsid w:val="00214FE7"/>
    <w:rsid w:val="00223549"/>
    <w:rsid w:val="00250EF4"/>
    <w:rsid w:val="002731D3"/>
    <w:rsid w:val="00274428"/>
    <w:rsid w:val="0027725D"/>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553D2"/>
    <w:rsid w:val="00383364"/>
    <w:rsid w:val="00385C27"/>
    <w:rsid w:val="00397DBE"/>
    <w:rsid w:val="003B08BB"/>
    <w:rsid w:val="003B37F1"/>
    <w:rsid w:val="003B7DD5"/>
    <w:rsid w:val="003C6D62"/>
    <w:rsid w:val="003E79B7"/>
    <w:rsid w:val="00414587"/>
    <w:rsid w:val="00424282"/>
    <w:rsid w:val="00424A44"/>
    <w:rsid w:val="00427A17"/>
    <w:rsid w:val="00434028"/>
    <w:rsid w:val="00443CC7"/>
    <w:rsid w:val="0044499B"/>
    <w:rsid w:val="00452D61"/>
    <w:rsid w:val="00453E1B"/>
    <w:rsid w:val="00464FA5"/>
    <w:rsid w:val="004762F3"/>
    <w:rsid w:val="00480F66"/>
    <w:rsid w:val="0048129D"/>
    <w:rsid w:val="00486B00"/>
    <w:rsid w:val="00490842"/>
    <w:rsid w:val="00494038"/>
    <w:rsid w:val="0049757A"/>
    <w:rsid w:val="004C5D63"/>
    <w:rsid w:val="004F428F"/>
    <w:rsid w:val="004F536F"/>
    <w:rsid w:val="00517CA8"/>
    <w:rsid w:val="005209E2"/>
    <w:rsid w:val="0053041A"/>
    <w:rsid w:val="005334A1"/>
    <w:rsid w:val="00541C9F"/>
    <w:rsid w:val="00541D2D"/>
    <w:rsid w:val="00563D5D"/>
    <w:rsid w:val="00570608"/>
    <w:rsid w:val="0058391B"/>
    <w:rsid w:val="005D0142"/>
    <w:rsid w:val="005D56AB"/>
    <w:rsid w:val="005F05AF"/>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E584A"/>
    <w:rsid w:val="006F1492"/>
    <w:rsid w:val="006F5BA2"/>
    <w:rsid w:val="00700F83"/>
    <w:rsid w:val="00707252"/>
    <w:rsid w:val="00715E71"/>
    <w:rsid w:val="00722999"/>
    <w:rsid w:val="00722C8E"/>
    <w:rsid w:val="00722E71"/>
    <w:rsid w:val="00723B50"/>
    <w:rsid w:val="00744401"/>
    <w:rsid w:val="00756CC3"/>
    <w:rsid w:val="00770091"/>
    <w:rsid w:val="0077063E"/>
    <w:rsid w:val="00772B25"/>
    <w:rsid w:val="00773199"/>
    <w:rsid w:val="007871F5"/>
    <w:rsid w:val="007A03C5"/>
    <w:rsid w:val="007B7C0B"/>
    <w:rsid w:val="007C2D33"/>
    <w:rsid w:val="007E79B5"/>
    <w:rsid w:val="007F0342"/>
    <w:rsid w:val="007F1D65"/>
    <w:rsid w:val="007F44A4"/>
    <w:rsid w:val="007F744B"/>
    <w:rsid w:val="00801DF5"/>
    <w:rsid w:val="00802E66"/>
    <w:rsid w:val="008106B4"/>
    <w:rsid w:val="008469E6"/>
    <w:rsid w:val="008476E7"/>
    <w:rsid w:val="00854E82"/>
    <w:rsid w:val="00864BED"/>
    <w:rsid w:val="00865101"/>
    <w:rsid w:val="008669ED"/>
    <w:rsid w:val="008752AF"/>
    <w:rsid w:val="008758A7"/>
    <w:rsid w:val="00881D2F"/>
    <w:rsid w:val="00887262"/>
    <w:rsid w:val="008939B0"/>
    <w:rsid w:val="00897ABF"/>
    <w:rsid w:val="008A097E"/>
    <w:rsid w:val="008A2B06"/>
    <w:rsid w:val="008B519A"/>
    <w:rsid w:val="008B6D00"/>
    <w:rsid w:val="008C2DF3"/>
    <w:rsid w:val="008D3852"/>
    <w:rsid w:val="0090624C"/>
    <w:rsid w:val="00906570"/>
    <w:rsid w:val="00916890"/>
    <w:rsid w:val="0091722A"/>
    <w:rsid w:val="0092169A"/>
    <w:rsid w:val="009323A7"/>
    <w:rsid w:val="00947186"/>
    <w:rsid w:val="009524A2"/>
    <w:rsid w:val="00955D6F"/>
    <w:rsid w:val="0099785D"/>
    <w:rsid w:val="009A177A"/>
    <w:rsid w:val="009B24E9"/>
    <w:rsid w:val="009B3F85"/>
    <w:rsid w:val="009B4796"/>
    <w:rsid w:val="009C7154"/>
    <w:rsid w:val="009D1694"/>
    <w:rsid w:val="009E4124"/>
    <w:rsid w:val="009F19C0"/>
    <w:rsid w:val="009F740D"/>
    <w:rsid w:val="00A11A26"/>
    <w:rsid w:val="00A122C8"/>
    <w:rsid w:val="00A15E56"/>
    <w:rsid w:val="00A30894"/>
    <w:rsid w:val="00A54153"/>
    <w:rsid w:val="00A56C11"/>
    <w:rsid w:val="00A57082"/>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62C98"/>
    <w:rsid w:val="00B730AE"/>
    <w:rsid w:val="00B84C2A"/>
    <w:rsid w:val="00B954B2"/>
    <w:rsid w:val="00BD0B57"/>
    <w:rsid w:val="00BE210B"/>
    <w:rsid w:val="00BE75A6"/>
    <w:rsid w:val="00BF08D2"/>
    <w:rsid w:val="00BF39E1"/>
    <w:rsid w:val="00C1073A"/>
    <w:rsid w:val="00C24B15"/>
    <w:rsid w:val="00C33826"/>
    <w:rsid w:val="00C41E1D"/>
    <w:rsid w:val="00C454ED"/>
    <w:rsid w:val="00C4718F"/>
    <w:rsid w:val="00C54EC5"/>
    <w:rsid w:val="00C61CB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459A"/>
    <w:rsid w:val="00ED330A"/>
    <w:rsid w:val="00F05F3A"/>
    <w:rsid w:val="00F21222"/>
    <w:rsid w:val="00F27C67"/>
    <w:rsid w:val="00F303EB"/>
    <w:rsid w:val="00F31A79"/>
    <w:rsid w:val="00F4066E"/>
    <w:rsid w:val="00F46CF3"/>
    <w:rsid w:val="00F74321"/>
    <w:rsid w:val="00F8234D"/>
    <w:rsid w:val="00F841E3"/>
    <w:rsid w:val="00FA7A23"/>
    <w:rsid w:val="00FC684E"/>
    <w:rsid w:val="00FD5E86"/>
    <w:rsid w:val="00FD76BD"/>
    <w:rsid w:val="00FE15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E18B"/>
  <w15:docId w15:val="{0BC23B33-8B8D-7B4C-9382-EE26EA4E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imes New Roman" w:eastAsia="Times New Roman" w:hAnsi="Times New Roman"/>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imes New Roman"/>
    </w:rPr>
  </w:style>
  <w:style w:type="character" w:customStyle="1" w:styleId="NoSpacingChar">
    <w:name w:val="No Spacing Char"/>
    <w:basedOn w:val="DefaultParagraphFont"/>
    <w:link w:val="NoSpacing"/>
    <w:uiPriority w:val="1"/>
    <w:rsid w:val="000F6E6F"/>
    <w:rPr>
      <w:rFonts w:eastAsia="Times New Roman"/>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BalloonText">
    <w:name w:val="Balloon Text"/>
    <w:basedOn w:val="Normal"/>
    <w:link w:val="BalloonTextChar"/>
    <w:uiPriority w:val="99"/>
    <w:semiHidden/>
    <w:unhideWhenUsed/>
    <w:rsid w:val="00A570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68&amp;utm_language=DE&amp;utm_source=template-word&amp;utm_medium=content&amp;utm_campaign=ic-Financial+Plan-word-49868-de&amp;lpa=ic+Financial+Plan+word+49868+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735C-0F28-46E7-9B16-5C01A0B0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 Tools_old</Template>
  <TotalTime>2</TotalTime>
  <Pages>7</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6</cp:revision>
  <cp:lastPrinted>2020-04-01T21:02:00Z</cp:lastPrinted>
  <dcterms:created xsi:type="dcterms:W3CDTF">2023-07-07T20:04:00Z</dcterms:created>
  <dcterms:modified xsi:type="dcterms:W3CDTF">2024-02-05T17:54:00Z</dcterms:modified>
</cp:coreProperties>
</file>