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EA8" w14:textId="37EF07F8" w:rsidR="00595383" w:rsidRPr="00BE6416" w:rsidRDefault="00595383" w:rsidP="00595383">
      <w:pPr>
        <w:spacing w:line="240" w:lineRule="auto"/>
        <w:rPr>
          <w:b/>
          <w:color w:val="595959"/>
          <w:sz w:val="48"/>
          <w:szCs w:val="48"/>
        </w:rPr>
      </w:pPr>
      <w:r w:rsidRPr="00BE6416">
        <w:rPr>
          <w:b/>
          <w:noProof/>
          <w:color w:val="595959"/>
          <w:sz w:val="48"/>
          <w:szCs w:val="48"/>
        </w:rPr>
        <w:drawing>
          <wp:anchor distT="0" distB="0" distL="114300" distR="114300" simplePos="0" relativeHeight="251659264" behindDoc="0" locked="0" layoutInCell="1" allowOverlap="1" wp14:anchorId="521D8220" wp14:editId="7227ED16">
            <wp:simplePos x="0" y="0"/>
            <wp:positionH relativeFrom="column">
              <wp:posOffset>3974642</wp:posOffset>
            </wp:positionH>
            <wp:positionV relativeFrom="paragraph">
              <wp:posOffset>-820</wp:posOffset>
            </wp:positionV>
            <wp:extent cx="3041731" cy="604985"/>
            <wp:effectExtent l="0" t="0" r="0" b="5080"/>
            <wp:wrapNone/>
            <wp:docPr id="123258910" name="Picture 1" descr="A blue and white sign&#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8910" name="Picture 1" descr="A blue and white sign&#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041731" cy="604985"/>
                    </a:xfrm>
                    <a:prstGeom prst="rect">
                      <a:avLst/>
                    </a:prstGeom>
                  </pic:spPr>
                </pic:pic>
              </a:graphicData>
            </a:graphic>
            <wp14:sizeRelH relativeFrom="page">
              <wp14:pctWidth>0</wp14:pctWidth>
            </wp14:sizeRelH>
            <wp14:sizeRelV relativeFrom="page">
              <wp14:pctHeight>0</wp14:pctHeight>
            </wp14:sizeRelV>
          </wp:anchor>
        </w:drawing>
      </w:r>
      <w:r>
        <w:rPr>
          <w:b/>
          <w:noProof/>
          <w:color w:val="595959"/>
          <w:sz w:val="48"/>
          <w:szCs w:val="48"/>
        </w:rPr>
        <w:t>Brand Reassessment</w:t>
      </w:r>
      <w:r w:rsidRPr="00BE6416">
        <w:rPr>
          <w:b/>
          <w:color w:val="595959"/>
          <w:sz w:val="48"/>
          <w:szCs w:val="48"/>
        </w:rPr>
        <w:t xml:space="preserve"> </w:t>
      </w:r>
      <w:r w:rsidRPr="00BE6416">
        <w:rPr>
          <w:b/>
          <w:color w:val="595959"/>
          <w:sz w:val="48"/>
          <w:szCs w:val="48"/>
        </w:rPr>
        <w:br/>
        <w:t>SWOT Analysis Example</w:t>
      </w:r>
    </w:p>
    <w:p w14:paraId="434986BF" w14:textId="4DB94B0E" w:rsidR="00595383" w:rsidRPr="00404318" w:rsidRDefault="00595383" w:rsidP="00595383">
      <w:pPr>
        <w:spacing w:line="276" w:lineRule="auto"/>
        <w:rPr>
          <w:color w:val="000000" w:themeColor="text1"/>
          <w:sz w:val="28"/>
          <w:szCs w:val="28"/>
        </w:rPr>
      </w:pPr>
      <w:r w:rsidRPr="00404318">
        <w:rPr>
          <w:b/>
          <w:color w:val="000000" w:themeColor="text1"/>
          <w:sz w:val="28"/>
          <w:szCs w:val="28"/>
        </w:rPr>
        <w:t>Analysis Goal:</w:t>
      </w:r>
      <w:r w:rsidRPr="00404318">
        <w:rPr>
          <w:color w:val="000000" w:themeColor="text1"/>
          <w:sz w:val="28"/>
          <w:szCs w:val="28"/>
        </w:rPr>
        <w:t xml:space="preserve"> </w:t>
      </w:r>
      <w:r w:rsidR="000C12C5">
        <w:rPr>
          <w:color w:val="000000" w:themeColor="text1"/>
          <w:sz w:val="28"/>
          <w:szCs w:val="28"/>
        </w:rPr>
        <w:br/>
      </w:r>
      <w:r w:rsidRPr="000C12C5">
        <w:rPr>
          <w:color w:val="000000" w:themeColor="text1"/>
          <w:sz w:val="32"/>
          <w:szCs w:val="32"/>
        </w:rPr>
        <w:t xml:space="preserve">Consider the strategic need for a brand overhaul or repositioning. </w:t>
      </w:r>
    </w:p>
    <w:p w14:paraId="49141C0A" w14:textId="76C31C6F" w:rsidR="00595383" w:rsidRDefault="00595383" w:rsidP="00595383">
      <w:pPr>
        <w:spacing w:line="276" w:lineRule="auto"/>
        <w:rPr>
          <w:color w:val="262626"/>
          <w:sz w:val="22"/>
          <w:szCs w:val="22"/>
        </w:rPr>
      </w:pPr>
      <w:r w:rsidRPr="00595383">
        <w:rPr>
          <w:color w:val="262626"/>
          <w:sz w:val="22"/>
          <w:szCs w:val="22"/>
        </w:rPr>
        <w:t>This SWOT analysis evaluates the potential benefits and risks of updating the brand image to better align with market expectations and company goals.</w:t>
      </w:r>
    </w:p>
    <w:tbl>
      <w:tblPr>
        <w:tblStyle w:val="a1"/>
        <w:tblW w:w="11197" w:type="dxa"/>
        <w:tblLayout w:type="fixed"/>
        <w:tblLook w:val="0400" w:firstRow="0" w:lastRow="0" w:firstColumn="0" w:lastColumn="0" w:noHBand="0" w:noVBand="1"/>
      </w:tblPr>
      <w:tblGrid>
        <w:gridCol w:w="5472"/>
        <w:gridCol w:w="237"/>
        <w:gridCol w:w="5488"/>
      </w:tblGrid>
      <w:tr w:rsidR="00595383" w:rsidRPr="00BE6416" w14:paraId="1DF3DB53" w14:textId="77777777" w:rsidTr="00A17C6B">
        <w:trPr>
          <w:trHeight w:val="93"/>
        </w:trPr>
        <w:tc>
          <w:tcPr>
            <w:tcW w:w="11197" w:type="dxa"/>
            <w:gridSpan w:val="3"/>
            <w:tcBorders>
              <w:top w:val="nil"/>
              <w:left w:val="nil"/>
              <w:bottom w:val="nil"/>
              <w:right w:val="nil"/>
            </w:tcBorders>
            <w:shd w:val="clear" w:color="auto" w:fill="FFFFFF"/>
            <w:vAlign w:val="center"/>
          </w:tcPr>
          <w:p w14:paraId="69C74D78" w14:textId="77777777" w:rsidR="00595383" w:rsidRPr="00BE6416" w:rsidRDefault="00595383" w:rsidP="00A17C6B">
            <w:pPr>
              <w:spacing w:after="0" w:line="240" w:lineRule="auto"/>
              <w:jc w:val="center"/>
              <w:rPr>
                <w:color w:val="595959"/>
                <w:sz w:val="44"/>
                <w:szCs w:val="44"/>
              </w:rPr>
            </w:pPr>
            <w:r w:rsidRPr="00BE6416">
              <w:rPr>
                <w:color w:val="595959"/>
                <w:sz w:val="40"/>
                <w:szCs w:val="40"/>
              </w:rPr>
              <w:t>INTERNAL FACTORS</w:t>
            </w:r>
          </w:p>
        </w:tc>
      </w:tr>
      <w:tr w:rsidR="00595383" w:rsidRPr="00BE6416" w14:paraId="0DDF33CA" w14:textId="77777777" w:rsidTr="00A17C6B">
        <w:trPr>
          <w:trHeight w:val="576"/>
        </w:trPr>
        <w:tc>
          <w:tcPr>
            <w:tcW w:w="5472" w:type="dxa"/>
            <w:tcBorders>
              <w:top w:val="single" w:sz="4" w:space="0" w:color="BFBFBF"/>
              <w:left w:val="single" w:sz="4" w:space="0" w:color="BFBFBF"/>
              <w:bottom w:val="nil"/>
              <w:right w:val="single" w:sz="4" w:space="0" w:color="BFBFBF"/>
            </w:tcBorders>
            <w:shd w:val="clear" w:color="auto" w:fill="FBB12B"/>
            <w:vAlign w:val="center"/>
          </w:tcPr>
          <w:p w14:paraId="2F31B3C1" w14:textId="77777777" w:rsidR="00595383" w:rsidRPr="00BE6416" w:rsidRDefault="00595383" w:rsidP="00A17C6B">
            <w:pPr>
              <w:spacing w:after="0" w:line="240" w:lineRule="auto"/>
              <w:jc w:val="center"/>
              <w:rPr>
                <w:color w:val="000000"/>
                <w:sz w:val="36"/>
                <w:szCs w:val="36"/>
              </w:rPr>
            </w:pPr>
            <w:r w:rsidRPr="00BE6416">
              <w:rPr>
                <w:color w:val="000000"/>
                <w:sz w:val="36"/>
                <w:szCs w:val="36"/>
              </w:rPr>
              <w:t>STRENGTHS</w:t>
            </w:r>
            <w:r w:rsidRPr="00BE6416">
              <w:rPr>
                <w:color w:val="000000"/>
                <w:sz w:val="60"/>
                <w:szCs w:val="60"/>
              </w:rPr>
              <w:t xml:space="preserve"> </w:t>
            </w:r>
            <w:r w:rsidRPr="00BE6416">
              <w:rPr>
                <w:color w:val="000000"/>
                <w:sz w:val="36"/>
                <w:szCs w:val="36"/>
              </w:rPr>
              <w:t>+</w:t>
            </w:r>
          </w:p>
        </w:tc>
        <w:tc>
          <w:tcPr>
            <w:tcW w:w="237" w:type="dxa"/>
            <w:tcBorders>
              <w:top w:val="nil"/>
              <w:left w:val="nil"/>
              <w:bottom w:val="nil"/>
              <w:right w:val="nil"/>
            </w:tcBorders>
            <w:shd w:val="clear" w:color="auto" w:fill="FFFFFF"/>
          </w:tcPr>
          <w:p w14:paraId="20C9BA39" w14:textId="77777777" w:rsidR="00595383" w:rsidRPr="00BE6416" w:rsidRDefault="00595383" w:rsidP="00A17C6B">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bottom w:val="nil"/>
              <w:right w:val="single" w:sz="4" w:space="0" w:color="BFBFBF"/>
            </w:tcBorders>
            <w:shd w:val="clear" w:color="auto" w:fill="FB682C"/>
            <w:vAlign w:val="center"/>
          </w:tcPr>
          <w:p w14:paraId="75F9DEA4" w14:textId="77777777" w:rsidR="00595383" w:rsidRPr="00BE6416" w:rsidRDefault="00595383" w:rsidP="00A17C6B">
            <w:pPr>
              <w:spacing w:after="0" w:line="240" w:lineRule="auto"/>
              <w:jc w:val="center"/>
              <w:rPr>
                <w:color w:val="000000"/>
                <w:sz w:val="36"/>
                <w:szCs w:val="36"/>
              </w:rPr>
            </w:pPr>
            <w:r w:rsidRPr="00BE6416">
              <w:rPr>
                <w:color w:val="000000"/>
                <w:sz w:val="36"/>
                <w:szCs w:val="36"/>
              </w:rPr>
              <w:t>WEAKNESSES</w:t>
            </w:r>
            <w:r w:rsidRPr="00BE6416">
              <w:rPr>
                <w:color w:val="000000"/>
                <w:sz w:val="60"/>
                <w:szCs w:val="60"/>
              </w:rPr>
              <w:t xml:space="preserve"> </w:t>
            </w:r>
            <w:r w:rsidRPr="00BE6416">
              <w:rPr>
                <w:color w:val="000000"/>
                <w:sz w:val="36"/>
                <w:szCs w:val="36"/>
              </w:rPr>
              <w:t>–</w:t>
            </w:r>
          </w:p>
        </w:tc>
      </w:tr>
      <w:tr w:rsidR="00595383" w:rsidRPr="00BE6416" w14:paraId="7481D215" w14:textId="77777777" w:rsidTr="000C12C5">
        <w:trPr>
          <w:trHeight w:val="6363"/>
        </w:trPr>
        <w:tc>
          <w:tcPr>
            <w:tcW w:w="5472" w:type="dxa"/>
            <w:tcBorders>
              <w:top w:val="nil"/>
              <w:left w:val="single" w:sz="4" w:space="0" w:color="BFBFBF"/>
              <w:bottom w:val="nil"/>
              <w:right w:val="single" w:sz="4" w:space="0" w:color="BFBFBF"/>
            </w:tcBorders>
            <w:shd w:val="clear" w:color="auto" w:fill="FBF2EA"/>
            <w:tcMar>
              <w:top w:w="144" w:type="dxa"/>
              <w:left w:w="115" w:type="dxa"/>
              <w:right w:w="72" w:type="dxa"/>
            </w:tcMar>
          </w:tcPr>
          <w:p w14:paraId="28C906F8" w14:textId="6B92D8D6"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Established Market Presence:</w:t>
            </w:r>
            <w:r w:rsidRPr="00404318">
              <w:rPr>
                <w:color w:val="000000" w:themeColor="text1"/>
                <w:sz w:val="18"/>
                <w:szCs w:val="18"/>
              </w:rPr>
              <w:t xml:space="preserve"> Our brand</w:t>
            </w:r>
            <w:r w:rsidR="0047070F" w:rsidRPr="00404318">
              <w:rPr>
                <w:color w:val="000000" w:themeColor="text1"/>
                <w:sz w:val="18"/>
                <w:szCs w:val="18"/>
              </w:rPr>
              <w:t>’</w:t>
            </w:r>
            <w:r w:rsidRPr="00404318">
              <w:rPr>
                <w:color w:val="000000" w:themeColor="text1"/>
                <w:sz w:val="18"/>
                <w:szCs w:val="18"/>
              </w:rPr>
              <w:t>s long-standing market presence provides a solid foundation for introducing changes to the brand identity.</w:t>
            </w:r>
          </w:p>
          <w:p w14:paraId="431D0F17" w14:textId="6E4BCE9A"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Strong Customer Relationships:</w:t>
            </w:r>
            <w:r w:rsidRPr="00404318">
              <w:rPr>
                <w:color w:val="000000" w:themeColor="text1"/>
                <w:sz w:val="18"/>
                <w:szCs w:val="18"/>
              </w:rPr>
              <w:t xml:space="preserve"> </w:t>
            </w:r>
            <w:r w:rsidR="00B54FBA">
              <w:rPr>
                <w:color w:val="000000" w:themeColor="text1"/>
                <w:sz w:val="18"/>
                <w:szCs w:val="18"/>
              </w:rPr>
              <w:t>Our customers</w:t>
            </w:r>
            <w:r w:rsidRPr="00404318">
              <w:rPr>
                <w:color w:val="000000" w:themeColor="text1"/>
                <w:sz w:val="18"/>
                <w:szCs w:val="18"/>
              </w:rPr>
              <w:t xml:space="preserve"> trust us and </w:t>
            </w:r>
            <w:r w:rsidR="00B54FBA">
              <w:rPr>
                <w:color w:val="000000" w:themeColor="text1"/>
                <w:sz w:val="18"/>
                <w:szCs w:val="18"/>
              </w:rPr>
              <w:t>are loyal to</w:t>
            </w:r>
            <w:r w:rsidRPr="00404318">
              <w:rPr>
                <w:color w:val="000000" w:themeColor="text1"/>
                <w:sz w:val="18"/>
                <w:szCs w:val="18"/>
              </w:rPr>
              <w:t xml:space="preserve"> our brand. This helps us because we can gather valuable feedback from them before making substantial investments in rebranding initiatives.</w:t>
            </w:r>
          </w:p>
          <w:p w14:paraId="4CD8CBA2"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Strong Financial Backing:</w:t>
            </w:r>
            <w:r w:rsidRPr="00404318">
              <w:rPr>
                <w:color w:val="000000" w:themeColor="text1"/>
                <w:sz w:val="18"/>
                <w:szCs w:val="18"/>
              </w:rPr>
              <w:t xml:space="preserve"> We have the financial resources necessary to support a comprehensive rebranding campaign, ensuring wide reach and impact.</w:t>
            </w:r>
          </w:p>
          <w:p w14:paraId="3408DD5E" w14:textId="1B65690B"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Creative Marketing Team:</w:t>
            </w:r>
            <w:r w:rsidRPr="00404318">
              <w:rPr>
                <w:color w:val="000000" w:themeColor="text1"/>
                <w:sz w:val="18"/>
                <w:szCs w:val="18"/>
              </w:rPr>
              <w:t xml:space="preserve"> Our team</w:t>
            </w:r>
            <w:r w:rsidR="0047070F">
              <w:rPr>
                <w:color w:val="000000" w:themeColor="text1"/>
                <w:sz w:val="18"/>
                <w:szCs w:val="18"/>
              </w:rPr>
              <w:t>’</w:t>
            </w:r>
            <w:r w:rsidRPr="00404318">
              <w:rPr>
                <w:color w:val="000000" w:themeColor="text1"/>
                <w:sz w:val="18"/>
                <w:szCs w:val="18"/>
              </w:rPr>
              <w:t>s creativity and innovation are key assets in developing fresh branding elements that can captivate new and existing markets.</w:t>
            </w:r>
          </w:p>
          <w:p w14:paraId="53213EFB" w14:textId="2F8B7CB0"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Effective Communication Channels:</w:t>
            </w:r>
            <w:r w:rsidRPr="00404318">
              <w:rPr>
                <w:color w:val="000000" w:themeColor="text1"/>
                <w:sz w:val="18"/>
                <w:szCs w:val="18"/>
              </w:rPr>
              <w:t xml:space="preserve"> We have effective</w:t>
            </w:r>
            <w:r w:rsidR="00B54FBA">
              <w:rPr>
                <w:color w:val="000000" w:themeColor="text1"/>
                <w:sz w:val="18"/>
                <w:szCs w:val="18"/>
              </w:rPr>
              <w:t>, well-</w:t>
            </w:r>
            <w:r w:rsidR="00B54FBA" w:rsidRPr="00404318">
              <w:rPr>
                <w:color w:val="000000" w:themeColor="text1"/>
                <w:sz w:val="18"/>
                <w:szCs w:val="18"/>
              </w:rPr>
              <w:t>established</w:t>
            </w:r>
            <w:r w:rsidRPr="00404318">
              <w:rPr>
                <w:color w:val="000000" w:themeColor="text1"/>
                <w:sz w:val="18"/>
                <w:szCs w:val="18"/>
              </w:rPr>
              <w:t xml:space="preserve"> communication channels that can facilitate the clear and consistent dissemination of rebranded messages.</w:t>
            </w:r>
          </w:p>
          <w:p w14:paraId="3D7A093D" w14:textId="5A4AE1C4"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Flexib</w:t>
            </w:r>
            <w:r w:rsidR="00B54FBA">
              <w:rPr>
                <w:b/>
                <w:bCs/>
                <w:color w:val="000000" w:themeColor="text1"/>
                <w:sz w:val="18"/>
                <w:szCs w:val="18"/>
              </w:rPr>
              <w:t>le</w:t>
            </w:r>
            <w:r w:rsidRPr="00B54FBA">
              <w:rPr>
                <w:b/>
                <w:bCs/>
                <w:color w:val="000000" w:themeColor="text1"/>
                <w:sz w:val="18"/>
                <w:szCs w:val="18"/>
              </w:rPr>
              <w:t xml:space="preserve"> Brand Strategy:</w:t>
            </w:r>
            <w:r w:rsidRPr="00404318">
              <w:rPr>
                <w:color w:val="000000" w:themeColor="text1"/>
                <w:sz w:val="18"/>
                <w:szCs w:val="18"/>
              </w:rPr>
              <w:t xml:space="preserve"> Our brand strategy is adaptable, allowing us to make necessary adjustments based on customer feedback and market trends.</w:t>
            </w:r>
          </w:p>
          <w:p w14:paraId="5243591E" w14:textId="0DC12BC6" w:rsidR="00595383" w:rsidRPr="00404318" w:rsidRDefault="00404318" w:rsidP="00404318">
            <w:pPr>
              <w:spacing w:after="180" w:line="240" w:lineRule="auto"/>
              <w:rPr>
                <w:color w:val="000000" w:themeColor="text1"/>
                <w:sz w:val="18"/>
                <w:szCs w:val="18"/>
              </w:rPr>
            </w:pPr>
            <w:r w:rsidRPr="00B54FBA">
              <w:rPr>
                <w:b/>
                <w:bCs/>
                <w:color w:val="000000" w:themeColor="text1"/>
                <w:sz w:val="18"/>
                <w:szCs w:val="18"/>
              </w:rPr>
              <w:t>Experience with Previous Brand Transitions:</w:t>
            </w:r>
            <w:r w:rsidRPr="00404318">
              <w:rPr>
                <w:color w:val="000000" w:themeColor="text1"/>
                <w:sz w:val="18"/>
                <w:szCs w:val="18"/>
              </w:rPr>
              <w:t xml:space="preserve"> Our experience with past brand transitions provides valuable insights that can guide the rebranding process.</w:t>
            </w:r>
          </w:p>
        </w:tc>
        <w:tc>
          <w:tcPr>
            <w:tcW w:w="237" w:type="dxa"/>
            <w:tcBorders>
              <w:top w:val="nil"/>
              <w:left w:val="nil"/>
              <w:bottom w:val="nil"/>
              <w:right w:val="nil"/>
            </w:tcBorders>
            <w:shd w:val="clear" w:color="auto" w:fill="FFFFFF"/>
          </w:tcPr>
          <w:p w14:paraId="7CBEB84D" w14:textId="10E2794A" w:rsidR="00595383" w:rsidRPr="00404318" w:rsidRDefault="00595383" w:rsidP="00A17C6B">
            <w:pPr>
              <w:spacing w:after="120" w:line="240" w:lineRule="auto"/>
              <w:rPr>
                <w:color w:val="000000" w:themeColor="text1"/>
                <w:sz w:val="18"/>
                <w:szCs w:val="18"/>
              </w:rPr>
            </w:pPr>
          </w:p>
        </w:tc>
        <w:tc>
          <w:tcPr>
            <w:tcW w:w="5488" w:type="dxa"/>
            <w:tcBorders>
              <w:top w:val="nil"/>
              <w:left w:val="single" w:sz="4" w:space="0" w:color="BFBFBF"/>
              <w:bottom w:val="nil"/>
              <w:right w:val="single" w:sz="4" w:space="0" w:color="BFBFBF"/>
            </w:tcBorders>
            <w:shd w:val="clear" w:color="auto" w:fill="FBEDE0"/>
            <w:tcMar>
              <w:top w:w="144" w:type="dxa"/>
              <w:left w:w="115" w:type="dxa"/>
              <w:right w:w="72" w:type="dxa"/>
            </w:tcMar>
          </w:tcPr>
          <w:p w14:paraId="149B31CB" w14:textId="77777777" w:rsidR="00404318" w:rsidRPr="00404318" w:rsidRDefault="00404318" w:rsidP="00404318">
            <w:pPr>
              <w:spacing w:after="180" w:line="240" w:lineRule="auto"/>
              <w:rPr>
                <w:sz w:val="18"/>
                <w:szCs w:val="18"/>
              </w:rPr>
            </w:pPr>
            <w:r w:rsidRPr="00B54FBA">
              <w:rPr>
                <w:b/>
                <w:bCs/>
                <w:sz w:val="18"/>
                <w:szCs w:val="18"/>
              </w:rPr>
              <w:t>Risk of Alienating Existing Customers:</w:t>
            </w:r>
            <w:r w:rsidRPr="00404318">
              <w:rPr>
                <w:sz w:val="18"/>
                <w:szCs w:val="18"/>
              </w:rPr>
              <w:t xml:space="preserve"> Rebranding could alienate existing customers who are attached to the current brand identity.</w:t>
            </w:r>
          </w:p>
          <w:p w14:paraId="20D1E5DB" w14:textId="240C54EE" w:rsidR="00404318" w:rsidRPr="00404318" w:rsidRDefault="00404318" w:rsidP="00404318">
            <w:pPr>
              <w:spacing w:after="180" w:line="240" w:lineRule="auto"/>
              <w:rPr>
                <w:sz w:val="18"/>
                <w:szCs w:val="18"/>
              </w:rPr>
            </w:pPr>
            <w:r w:rsidRPr="00B54FBA">
              <w:rPr>
                <w:b/>
                <w:bCs/>
                <w:sz w:val="18"/>
                <w:szCs w:val="18"/>
              </w:rPr>
              <w:t>High Costs of Rebranding:</w:t>
            </w:r>
            <w:r w:rsidRPr="00404318">
              <w:rPr>
                <w:sz w:val="18"/>
                <w:szCs w:val="18"/>
              </w:rPr>
              <w:t xml:space="preserve"> The costs associated with rebranding efforts are substantial, encompassing </w:t>
            </w:r>
            <w:r w:rsidR="00B54FBA">
              <w:rPr>
                <w:sz w:val="18"/>
                <w:szCs w:val="18"/>
              </w:rPr>
              <w:t xml:space="preserve">the cost of new </w:t>
            </w:r>
            <w:r w:rsidR="0047070F">
              <w:rPr>
                <w:sz w:val="18"/>
                <w:szCs w:val="18"/>
              </w:rPr>
              <w:t xml:space="preserve">product design, </w:t>
            </w:r>
            <w:r w:rsidRPr="00404318">
              <w:rPr>
                <w:sz w:val="18"/>
                <w:szCs w:val="18"/>
              </w:rPr>
              <w:t xml:space="preserve">marketing, </w:t>
            </w:r>
            <w:r w:rsidR="0047070F">
              <w:rPr>
                <w:sz w:val="18"/>
                <w:szCs w:val="18"/>
              </w:rPr>
              <w:t>and communication</w:t>
            </w:r>
            <w:r w:rsidRPr="00404318">
              <w:rPr>
                <w:sz w:val="18"/>
                <w:szCs w:val="18"/>
              </w:rPr>
              <w:t>.</w:t>
            </w:r>
          </w:p>
          <w:p w14:paraId="2F6BC35F" w14:textId="77777777" w:rsidR="00404318" w:rsidRPr="00404318" w:rsidRDefault="00404318" w:rsidP="00404318">
            <w:pPr>
              <w:spacing w:after="180" w:line="240" w:lineRule="auto"/>
              <w:rPr>
                <w:sz w:val="18"/>
                <w:szCs w:val="18"/>
              </w:rPr>
            </w:pPr>
            <w:r w:rsidRPr="00B54FBA">
              <w:rPr>
                <w:b/>
                <w:bCs/>
                <w:sz w:val="18"/>
                <w:szCs w:val="18"/>
              </w:rPr>
              <w:t>Internal Resistance:</w:t>
            </w:r>
            <w:r w:rsidRPr="00404318">
              <w:rPr>
                <w:sz w:val="18"/>
                <w:szCs w:val="18"/>
              </w:rPr>
              <w:t xml:space="preserve"> There may be resistance from within the organization, as stakeholders and employees might be averse to change.</w:t>
            </w:r>
          </w:p>
          <w:p w14:paraId="5432F1EC" w14:textId="77777777" w:rsidR="00404318" w:rsidRPr="00404318" w:rsidRDefault="00404318" w:rsidP="00404318">
            <w:pPr>
              <w:spacing w:after="180" w:line="240" w:lineRule="auto"/>
              <w:rPr>
                <w:sz w:val="18"/>
                <w:szCs w:val="18"/>
              </w:rPr>
            </w:pPr>
            <w:r w:rsidRPr="00B54FBA">
              <w:rPr>
                <w:b/>
                <w:bCs/>
                <w:sz w:val="18"/>
                <w:szCs w:val="18"/>
              </w:rPr>
              <w:t>Challenges in Maintaining Brand Consistency:</w:t>
            </w:r>
            <w:r w:rsidRPr="00404318">
              <w:rPr>
                <w:sz w:val="18"/>
                <w:szCs w:val="18"/>
              </w:rPr>
              <w:t xml:space="preserve"> Ensuring consistency across all touchpoints during and after the rebranding process can be challenging.</w:t>
            </w:r>
          </w:p>
          <w:p w14:paraId="4177BF7A" w14:textId="77777777" w:rsidR="00404318" w:rsidRPr="00404318" w:rsidRDefault="00404318" w:rsidP="00404318">
            <w:pPr>
              <w:spacing w:after="180" w:line="240" w:lineRule="auto"/>
              <w:rPr>
                <w:sz w:val="18"/>
                <w:szCs w:val="18"/>
              </w:rPr>
            </w:pPr>
            <w:r w:rsidRPr="00B54FBA">
              <w:rPr>
                <w:b/>
                <w:bCs/>
                <w:sz w:val="18"/>
                <w:szCs w:val="18"/>
              </w:rPr>
              <w:t>Potential Misalignment with Market Perception:</w:t>
            </w:r>
            <w:r w:rsidRPr="00404318">
              <w:rPr>
                <w:sz w:val="18"/>
                <w:szCs w:val="18"/>
              </w:rPr>
              <w:t xml:space="preserve"> There is a risk that the new brand identity may not align well with market perceptions or fail to convey the intended message.</w:t>
            </w:r>
          </w:p>
          <w:p w14:paraId="29F995DF" w14:textId="68847CD9" w:rsidR="00404318" w:rsidRPr="00404318" w:rsidRDefault="00404318" w:rsidP="00404318">
            <w:pPr>
              <w:spacing w:after="180" w:line="240" w:lineRule="auto"/>
              <w:rPr>
                <w:sz w:val="18"/>
                <w:szCs w:val="18"/>
              </w:rPr>
            </w:pPr>
            <w:r w:rsidRPr="00B54FBA">
              <w:rPr>
                <w:b/>
                <w:bCs/>
                <w:sz w:val="18"/>
                <w:szCs w:val="18"/>
              </w:rPr>
              <w:t>Overreliance on Brand Heritage:</w:t>
            </w:r>
            <w:r w:rsidRPr="00404318">
              <w:rPr>
                <w:sz w:val="18"/>
                <w:szCs w:val="18"/>
              </w:rPr>
              <w:t xml:space="preserve"> Our strong heritage might limit our ability to fully modernize or refresh our brand</w:t>
            </w:r>
            <w:r w:rsidR="0047070F">
              <w:rPr>
                <w:sz w:val="18"/>
                <w:szCs w:val="18"/>
              </w:rPr>
              <w:t>’</w:t>
            </w:r>
            <w:r w:rsidRPr="00404318">
              <w:rPr>
                <w:sz w:val="18"/>
                <w:szCs w:val="18"/>
              </w:rPr>
              <w:t>s image.</w:t>
            </w:r>
          </w:p>
          <w:p w14:paraId="30BA41FA" w14:textId="66F74ABA" w:rsidR="00595383" w:rsidRPr="00404318" w:rsidRDefault="00404318" w:rsidP="00404318">
            <w:pPr>
              <w:spacing w:after="180" w:line="240" w:lineRule="auto"/>
              <w:rPr>
                <w:sz w:val="18"/>
                <w:szCs w:val="18"/>
              </w:rPr>
            </w:pPr>
            <w:r w:rsidRPr="00B54FBA">
              <w:rPr>
                <w:b/>
                <w:bCs/>
                <w:sz w:val="18"/>
                <w:szCs w:val="18"/>
              </w:rPr>
              <w:t>Time-Consuming Process:</w:t>
            </w:r>
            <w:r w:rsidRPr="00404318">
              <w:rPr>
                <w:sz w:val="18"/>
                <w:szCs w:val="18"/>
              </w:rPr>
              <w:t xml:space="preserve"> The rebranding process can be lengthy and may distract from other strategic initiatives.</w:t>
            </w:r>
          </w:p>
        </w:tc>
      </w:tr>
      <w:tr w:rsidR="00595383" w:rsidRPr="00BE6416" w14:paraId="552CB3F3" w14:textId="77777777" w:rsidTr="00A17C6B">
        <w:trPr>
          <w:trHeight w:val="432"/>
        </w:trPr>
        <w:tc>
          <w:tcPr>
            <w:tcW w:w="11197" w:type="dxa"/>
            <w:gridSpan w:val="3"/>
            <w:tcBorders>
              <w:top w:val="nil"/>
              <w:left w:val="nil"/>
              <w:bottom w:val="nil"/>
              <w:right w:val="nil"/>
            </w:tcBorders>
            <w:shd w:val="clear" w:color="auto" w:fill="FFFFFF"/>
            <w:tcMar>
              <w:top w:w="115" w:type="dxa"/>
            </w:tcMar>
            <w:vAlign w:val="bottom"/>
          </w:tcPr>
          <w:p w14:paraId="33656DA9" w14:textId="77777777" w:rsidR="00595383" w:rsidRPr="00BE6416" w:rsidRDefault="00595383" w:rsidP="00A17C6B">
            <w:pPr>
              <w:spacing w:after="0" w:line="240" w:lineRule="auto"/>
              <w:jc w:val="center"/>
              <w:rPr>
                <w:color w:val="595959"/>
                <w:sz w:val="40"/>
                <w:szCs w:val="40"/>
              </w:rPr>
            </w:pPr>
            <w:r w:rsidRPr="00BE6416">
              <w:rPr>
                <w:color w:val="595959"/>
                <w:sz w:val="40"/>
                <w:szCs w:val="40"/>
              </w:rPr>
              <w:t>EXTERNAL FACTORS</w:t>
            </w:r>
          </w:p>
        </w:tc>
      </w:tr>
      <w:tr w:rsidR="00595383" w:rsidRPr="00BE6416" w14:paraId="61D703A5" w14:textId="77777777" w:rsidTr="00A17C6B">
        <w:trPr>
          <w:trHeight w:val="576"/>
        </w:trPr>
        <w:tc>
          <w:tcPr>
            <w:tcW w:w="5472" w:type="dxa"/>
            <w:tcBorders>
              <w:top w:val="single" w:sz="4" w:space="0" w:color="BFBFBF"/>
              <w:left w:val="single" w:sz="4" w:space="0" w:color="BFBFBF"/>
              <w:bottom w:val="nil"/>
              <w:right w:val="single" w:sz="4" w:space="0" w:color="BFBFBF"/>
            </w:tcBorders>
            <w:shd w:val="clear" w:color="auto" w:fill="D1EDF2"/>
            <w:vAlign w:val="center"/>
          </w:tcPr>
          <w:p w14:paraId="2F005D07" w14:textId="77777777" w:rsidR="00595383" w:rsidRPr="00BE6416" w:rsidRDefault="00595383" w:rsidP="00A17C6B">
            <w:pPr>
              <w:spacing w:after="0" w:line="240" w:lineRule="auto"/>
              <w:jc w:val="center"/>
              <w:rPr>
                <w:color w:val="000000"/>
                <w:sz w:val="36"/>
                <w:szCs w:val="36"/>
              </w:rPr>
            </w:pPr>
            <w:r w:rsidRPr="00BE6416">
              <w:rPr>
                <w:color w:val="000000"/>
                <w:sz w:val="36"/>
                <w:szCs w:val="36"/>
              </w:rPr>
              <w:t>OPPORTUNITIES</w:t>
            </w:r>
            <w:r w:rsidRPr="00BE6416">
              <w:rPr>
                <w:color w:val="000000"/>
                <w:sz w:val="60"/>
                <w:szCs w:val="60"/>
              </w:rPr>
              <w:t xml:space="preserve"> </w:t>
            </w:r>
            <w:r w:rsidRPr="00BE6416">
              <w:rPr>
                <w:color w:val="000000"/>
                <w:sz w:val="36"/>
                <w:szCs w:val="36"/>
              </w:rPr>
              <w:t>+</w:t>
            </w:r>
          </w:p>
        </w:tc>
        <w:tc>
          <w:tcPr>
            <w:tcW w:w="237" w:type="dxa"/>
            <w:tcBorders>
              <w:top w:val="nil"/>
              <w:left w:val="nil"/>
              <w:bottom w:val="nil"/>
              <w:right w:val="nil"/>
            </w:tcBorders>
            <w:shd w:val="clear" w:color="auto" w:fill="FFFFFF"/>
          </w:tcPr>
          <w:p w14:paraId="3BFD90A9" w14:textId="77777777" w:rsidR="00595383" w:rsidRPr="00BE6416" w:rsidRDefault="00595383" w:rsidP="00A17C6B">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bottom w:val="nil"/>
              <w:right w:val="single" w:sz="4" w:space="0" w:color="BFBFBF"/>
            </w:tcBorders>
            <w:shd w:val="clear" w:color="auto" w:fill="BCCDE0"/>
            <w:vAlign w:val="center"/>
          </w:tcPr>
          <w:p w14:paraId="09A3894D" w14:textId="77777777" w:rsidR="00595383" w:rsidRPr="00BE6416" w:rsidRDefault="00595383" w:rsidP="00A17C6B">
            <w:pPr>
              <w:spacing w:after="0" w:line="240" w:lineRule="auto"/>
              <w:jc w:val="center"/>
              <w:rPr>
                <w:color w:val="000000"/>
                <w:sz w:val="36"/>
                <w:szCs w:val="36"/>
              </w:rPr>
            </w:pPr>
            <w:r w:rsidRPr="00BE6416">
              <w:rPr>
                <w:color w:val="000000"/>
                <w:sz w:val="36"/>
                <w:szCs w:val="36"/>
              </w:rPr>
              <w:t>THREATS</w:t>
            </w:r>
            <w:r w:rsidRPr="00BE6416">
              <w:rPr>
                <w:color w:val="000000"/>
                <w:sz w:val="60"/>
                <w:szCs w:val="60"/>
              </w:rPr>
              <w:t xml:space="preserve"> </w:t>
            </w:r>
            <w:r w:rsidRPr="00BE6416">
              <w:rPr>
                <w:color w:val="000000"/>
                <w:sz w:val="36"/>
                <w:szCs w:val="36"/>
              </w:rPr>
              <w:t>–</w:t>
            </w:r>
          </w:p>
        </w:tc>
      </w:tr>
      <w:tr w:rsidR="00595383" w:rsidRPr="00BE6416" w14:paraId="65123CD7" w14:textId="77777777" w:rsidTr="000C12C5">
        <w:trPr>
          <w:trHeight w:val="6336"/>
        </w:trPr>
        <w:tc>
          <w:tcPr>
            <w:tcW w:w="5472" w:type="dxa"/>
            <w:tcBorders>
              <w:top w:val="nil"/>
              <w:left w:val="single" w:sz="4" w:space="0" w:color="BFBFBF"/>
              <w:bottom w:val="nil"/>
              <w:right w:val="single" w:sz="4" w:space="0" w:color="BFBFBF"/>
            </w:tcBorders>
            <w:shd w:val="clear" w:color="auto" w:fill="EDFBFC"/>
            <w:tcMar>
              <w:top w:w="144" w:type="dxa"/>
              <w:left w:w="115" w:type="dxa"/>
              <w:right w:w="72" w:type="dxa"/>
            </w:tcMar>
          </w:tcPr>
          <w:p w14:paraId="1CE9A0C1"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Modernizing Brand Image:</w:t>
            </w:r>
            <w:r w:rsidRPr="00404318">
              <w:rPr>
                <w:color w:val="000000" w:themeColor="text1"/>
                <w:sz w:val="18"/>
                <w:szCs w:val="18"/>
              </w:rPr>
              <w:t xml:space="preserve"> Rebranding provides an opportunity to modernize our brand image, making it more relevant to current and future market conditions.</w:t>
            </w:r>
          </w:p>
          <w:p w14:paraId="49C8D7DE" w14:textId="43A0C539"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Reaching New Demographics:</w:t>
            </w:r>
            <w:r w:rsidRPr="00404318">
              <w:rPr>
                <w:color w:val="000000" w:themeColor="text1"/>
                <w:sz w:val="18"/>
                <w:szCs w:val="18"/>
              </w:rPr>
              <w:t xml:space="preserve"> A new brand identity can attract </w:t>
            </w:r>
            <w:r w:rsidR="00CF5823">
              <w:rPr>
                <w:color w:val="000000" w:themeColor="text1"/>
                <w:sz w:val="18"/>
                <w:szCs w:val="18"/>
              </w:rPr>
              <w:t>new and previously untapped</w:t>
            </w:r>
            <w:r w:rsidRPr="00404318">
              <w:rPr>
                <w:color w:val="000000" w:themeColor="text1"/>
                <w:sz w:val="18"/>
                <w:szCs w:val="18"/>
              </w:rPr>
              <w:t xml:space="preserve"> customer segments and demographics.</w:t>
            </w:r>
          </w:p>
          <w:p w14:paraId="390E2BA0"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Differentiating from Competitors:</w:t>
            </w:r>
            <w:r w:rsidRPr="00404318">
              <w:rPr>
                <w:color w:val="000000" w:themeColor="text1"/>
                <w:sz w:val="18"/>
                <w:szCs w:val="18"/>
              </w:rPr>
              <w:t xml:space="preserve"> Rebranding can help differentiate our brand from competitors by emphasizing unique values or characteristics.</w:t>
            </w:r>
          </w:p>
          <w:p w14:paraId="6FAC7A01"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Enhancing Brand Values:</w:t>
            </w:r>
            <w:r w:rsidRPr="00404318">
              <w:rPr>
                <w:color w:val="000000" w:themeColor="text1"/>
                <w:sz w:val="18"/>
                <w:szCs w:val="18"/>
              </w:rPr>
              <w:t xml:space="preserve"> We can use rebranding as an opportunity to enhance our brand values, aligning more closely with contemporary social and environmental concerns.</w:t>
            </w:r>
          </w:p>
          <w:p w14:paraId="46D1733F"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Global Market Penetration:</w:t>
            </w:r>
            <w:r w:rsidRPr="00404318">
              <w:rPr>
                <w:color w:val="000000" w:themeColor="text1"/>
                <w:sz w:val="18"/>
                <w:szCs w:val="18"/>
              </w:rPr>
              <w:t xml:space="preserve"> A refreshed brand can facilitate expansion into global markets by appealing to a broader international audience.</w:t>
            </w:r>
          </w:p>
          <w:p w14:paraId="6C3F0D87"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Leveraging Digital Marketing:</w:t>
            </w:r>
            <w:r w:rsidRPr="00404318">
              <w:rPr>
                <w:color w:val="000000" w:themeColor="text1"/>
                <w:sz w:val="18"/>
                <w:szCs w:val="18"/>
              </w:rPr>
              <w:t xml:space="preserve"> The rebranding can be effectively promoted through digital marketing techniques, reaching a wide audience quickly and efficiently.</w:t>
            </w:r>
          </w:p>
          <w:p w14:paraId="0FCFAC9D" w14:textId="49F6E57C" w:rsidR="00595383" w:rsidRPr="00404318" w:rsidRDefault="00404318" w:rsidP="00404318">
            <w:pPr>
              <w:spacing w:after="180" w:line="240" w:lineRule="auto"/>
              <w:rPr>
                <w:color w:val="000000" w:themeColor="text1"/>
                <w:sz w:val="18"/>
                <w:szCs w:val="18"/>
              </w:rPr>
            </w:pPr>
            <w:r w:rsidRPr="00B54FBA">
              <w:rPr>
                <w:b/>
                <w:bCs/>
                <w:color w:val="000000" w:themeColor="text1"/>
                <w:sz w:val="18"/>
                <w:szCs w:val="18"/>
              </w:rPr>
              <w:t>Revitalizing Brand Offerings:</w:t>
            </w:r>
            <w:r w:rsidRPr="00404318">
              <w:rPr>
                <w:color w:val="000000" w:themeColor="text1"/>
                <w:sz w:val="18"/>
                <w:szCs w:val="18"/>
              </w:rPr>
              <w:t xml:space="preserve"> Rebranding can coincide with the launch of new products or services, providing a fresh impetus to our business offerings.</w:t>
            </w:r>
          </w:p>
        </w:tc>
        <w:tc>
          <w:tcPr>
            <w:tcW w:w="237" w:type="dxa"/>
            <w:tcBorders>
              <w:top w:val="nil"/>
              <w:left w:val="nil"/>
              <w:bottom w:val="nil"/>
              <w:right w:val="nil"/>
            </w:tcBorders>
            <w:shd w:val="clear" w:color="auto" w:fill="FFFFFF"/>
            <w:tcMar>
              <w:top w:w="144" w:type="dxa"/>
              <w:left w:w="115" w:type="dxa"/>
              <w:right w:w="72" w:type="dxa"/>
            </w:tcMar>
          </w:tcPr>
          <w:p w14:paraId="2D1DB384" w14:textId="4A33C000" w:rsidR="00595383" w:rsidRPr="00404318" w:rsidRDefault="00595383" w:rsidP="00A17C6B">
            <w:pPr>
              <w:spacing w:after="180" w:line="240" w:lineRule="auto"/>
              <w:rPr>
                <w:color w:val="000000" w:themeColor="text1"/>
                <w:sz w:val="18"/>
                <w:szCs w:val="18"/>
              </w:rPr>
            </w:pPr>
          </w:p>
        </w:tc>
        <w:tc>
          <w:tcPr>
            <w:tcW w:w="5488" w:type="dxa"/>
            <w:tcBorders>
              <w:top w:val="nil"/>
              <w:left w:val="single" w:sz="4" w:space="0" w:color="BFBFBF"/>
              <w:bottom w:val="nil"/>
              <w:right w:val="single" w:sz="4" w:space="0" w:color="BFBFBF"/>
            </w:tcBorders>
            <w:shd w:val="clear" w:color="auto" w:fill="F1F4FB"/>
            <w:tcMar>
              <w:top w:w="144" w:type="dxa"/>
              <w:left w:w="115" w:type="dxa"/>
              <w:right w:w="72" w:type="dxa"/>
            </w:tcMar>
          </w:tcPr>
          <w:p w14:paraId="2F373FB7"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Public Perception Risks:</w:t>
            </w:r>
            <w:r w:rsidRPr="00404318">
              <w:rPr>
                <w:color w:val="000000" w:themeColor="text1"/>
                <w:sz w:val="18"/>
                <w:szCs w:val="18"/>
              </w:rPr>
              <w:t xml:space="preserve"> The public might perceive the rebranding negatively, especially if the reasons behind it are not communicated effectively.</w:t>
            </w:r>
          </w:p>
          <w:p w14:paraId="75942A97" w14:textId="3B7B757E"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Brand Confusion:</w:t>
            </w:r>
            <w:r w:rsidRPr="00404318">
              <w:rPr>
                <w:color w:val="000000" w:themeColor="text1"/>
                <w:sz w:val="18"/>
                <w:szCs w:val="18"/>
              </w:rPr>
              <w:t xml:space="preserve"> There is a risk of creating confusion in the marketplace if the rebranding is not executed smoothly.</w:t>
            </w:r>
          </w:p>
          <w:p w14:paraId="5032DE43"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Competitor Imitation:</w:t>
            </w:r>
            <w:r w:rsidRPr="00404318">
              <w:rPr>
                <w:color w:val="000000" w:themeColor="text1"/>
                <w:sz w:val="18"/>
                <w:szCs w:val="18"/>
              </w:rPr>
              <w:t xml:space="preserve"> Competitors might quickly imitate any successful aspects of the rebranding, diluting its impact.</w:t>
            </w:r>
          </w:p>
          <w:p w14:paraId="4A859079"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Economic Uncertainty:</w:t>
            </w:r>
            <w:r w:rsidRPr="00404318">
              <w:rPr>
                <w:color w:val="000000" w:themeColor="text1"/>
                <w:sz w:val="18"/>
                <w:szCs w:val="18"/>
              </w:rPr>
              <w:t xml:space="preserve"> Economic downturns can impact the effectiveness of a rebranding effort, as consumers might be less receptive to changes during tough times.</w:t>
            </w:r>
          </w:p>
          <w:p w14:paraId="01044D86"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Cultural Missteps:</w:t>
            </w:r>
            <w:r w:rsidRPr="00404318">
              <w:rPr>
                <w:color w:val="000000" w:themeColor="text1"/>
                <w:sz w:val="18"/>
                <w:szCs w:val="18"/>
              </w:rPr>
              <w:t xml:space="preserve"> In global markets, there is a risk of cultural missteps that could tarnish the brand’s reputation.</w:t>
            </w:r>
          </w:p>
          <w:p w14:paraId="1D1EBFCF" w14:textId="77777777" w:rsidR="00404318" w:rsidRPr="00404318" w:rsidRDefault="00404318" w:rsidP="00404318">
            <w:pPr>
              <w:spacing w:after="180" w:line="240" w:lineRule="auto"/>
              <w:rPr>
                <w:color w:val="000000" w:themeColor="text1"/>
                <w:sz w:val="18"/>
                <w:szCs w:val="18"/>
              </w:rPr>
            </w:pPr>
            <w:r w:rsidRPr="00B54FBA">
              <w:rPr>
                <w:b/>
                <w:bCs/>
                <w:color w:val="000000" w:themeColor="text1"/>
                <w:sz w:val="18"/>
                <w:szCs w:val="18"/>
              </w:rPr>
              <w:t>Legal and Compliance Issues:</w:t>
            </w:r>
            <w:r w:rsidRPr="00404318">
              <w:rPr>
                <w:color w:val="000000" w:themeColor="text1"/>
                <w:sz w:val="18"/>
                <w:szCs w:val="18"/>
              </w:rPr>
              <w:t xml:space="preserve"> Rebranding might entail legal challenges, especially with trademark registrations and intellectual property rights.</w:t>
            </w:r>
          </w:p>
          <w:p w14:paraId="2905F845" w14:textId="3FB12F88" w:rsidR="00595383" w:rsidRPr="00404318" w:rsidRDefault="00404318" w:rsidP="00404318">
            <w:pPr>
              <w:spacing w:after="180" w:line="240" w:lineRule="auto"/>
              <w:rPr>
                <w:color w:val="000000" w:themeColor="text1"/>
                <w:sz w:val="18"/>
                <w:szCs w:val="18"/>
              </w:rPr>
            </w:pPr>
            <w:r w:rsidRPr="00B54FBA">
              <w:rPr>
                <w:b/>
                <w:bCs/>
                <w:color w:val="000000" w:themeColor="text1"/>
                <w:sz w:val="18"/>
                <w:szCs w:val="18"/>
              </w:rPr>
              <w:t>High Expectations:</w:t>
            </w:r>
            <w:r w:rsidRPr="00404318">
              <w:rPr>
                <w:color w:val="000000" w:themeColor="text1"/>
                <w:sz w:val="18"/>
                <w:szCs w:val="18"/>
              </w:rPr>
              <w:t xml:space="preserve"> There might be high expectations from stakeholders for immediate results from rebranding efforts, which are not always realistic.</w:t>
            </w:r>
          </w:p>
        </w:tc>
      </w:tr>
    </w:tbl>
    <w:p w14:paraId="4B8F37EA" w14:textId="77777777" w:rsidR="00CA004C" w:rsidRPr="00404318" w:rsidRDefault="00CA004C">
      <w:pPr>
        <w:spacing w:line="240" w:lineRule="auto"/>
        <w:rPr>
          <w:bCs/>
          <w:color w:val="595959"/>
        </w:rPr>
      </w:pPr>
    </w:p>
    <w:p w14:paraId="1E34E121" w14:textId="77777777" w:rsidR="00404318" w:rsidRDefault="00404318" w:rsidP="00404318">
      <w:pPr>
        <w:sectPr w:rsidR="00404318" w:rsidSect="00404318">
          <w:headerReference w:type="default" r:id="rId9"/>
          <w:pgSz w:w="12240" w:h="20160"/>
          <w:pgMar w:top="621" w:right="576" w:bottom="576" w:left="576" w:header="0" w:footer="0" w:gutter="0"/>
          <w:pgNumType w:start="1"/>
          <w:cols w:space="720"/>
          <w:titlePg/>
          <w:docGrid w:linePitch="272"/>
        </w:sectPr>
      </w:pPr>
    </w:p>
    <w:p w14:paraId="30DAD4B2" w14:textId="77777777" w:rsidR="00404318" w:rsidRPr="00BE6416" w:rsidRDefault="00404318" w:rsidP="00404318"/>
    <w:tbl>
      <w:tblPr>
        <w:tblStyle w:val="TableGrid"/>
        <w:tblW w:w="9810" w:type="dxa"/>
        <w:tblInd w:w="33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404318" w:rsidRPr="00BE6416" w14:paraId="3092A119" w14:textId="77777777" w:rsidTr="00A17C6B">
        <w:trPr>
          <w:trHeight w:val="2916"/>
        </w:trPr>
        <w:tc>
          <w:tcPr>
            <w:tcW w:w="9810" w:type="dxa"/>
          </w:tcPr>
          <w:p w14:paraId="561E6FE7" w14:textId="77777777" w:rsidR="00404318" w:rsidRPr="00BE6416" w:rsidRDefault="00404318" w:rsidP="00A17C6B">
            <w:pPr>
              <w:rPr>
                <w:rFonts w:ascii="Century Gothic" w:hAnsi="Century Gothic"/>
                <w:b/>
              </w:rPr>
            </w:pPr>
          </w:p>
          <w:p w14:paraId="68B7D672" w14:textId="77777777" w:rsidR="00404318" w:rsidRPr="00BE6416" w:rsidRDefault="00404318" w:rsidP="00A17C6B">
            <w:pPr>
              <w:jc w:val="center"/>
              <w:rPr>
                <w:rFonts w:ascii="Century Gothic" w:hAnsi="Century Gothic"/>
                <w:b/>
              </w:rPr>
            </w:pPr>
            <w:r w:rsidRPr="00BE6416">
              <w:rPr>
                <w:rFonts w:ascii="Century Gothic" w:hAnsi="Century Gothic"/>
                <w:b/>
              </w:rPr>
              <w:t>DISCLAIMER</w:t>
            </w:r>
          </w:p>
          <w:p w14:paraId="6FAAB1F9" w14:textId="77777777" w:rsidR="00404318" w:rsidRPr="00BE6416" w:rsidRDefault="00404318" w:rsidP="00A17C6B">
            <w:pPr>
              <w:rPr>
                <w:rFonts w:ascii="Century Gothic" w:hAnsi="Century Gothic"/>
              </w:rPr>
            </w:pPr>
          </w:p>
          <w:p w14:paraId="027A8024" w14:textId="77777777" w:rsidR="00404318" w:rsidRPr="00BE6416" w:rsidRDefault="00404318" w:rsidP="00A17C6B">
            <w:pPr>
              <w:spacing w:line="276" w:lineRule="auto"/>
              <w:rPr>
                <w:rFonts w:ascii="Century Gothic" w:hAnsi="Century Gothic"/>
              </w:rPr>
            </w:pPr>
            <w:r w:rsidRPr="00BE6416">
              <w:rPr>
                <w:rFonts w:ascii="Century Gothic" w:hAnsi="Century Gothic"/>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43B0285" w14:textId="77777777" w:rsidR="00404318" w:rsidRPr="00BE6416" w:rsidRDefault="00404318" w:rsidP="00404318">
      <w:pPr>
        <w:spacing w:line="240" w:lineRule="auto"/>
      </w:pPr>
    </w:p>
    <w:p w14:paraId="3586946D" w14:textId="77777777" w:rsidR="00404318" w:rsidRPr="00404318" w:rsidRDefault="00404318">
      <w:pPr>
        <w:spacing w:line="240" w:lineRule="auto"/>
        <w:rPr>
          <w:bCs/>
        </w:rPr>
      </w:pPr>
    </w:p>
    <w:p w14:paraId="5060F97A" w14:textId="77777777" w:rsidR="00CA004C" w:rsidRPr="00404318" w:rsidRDefault="00CA004C">
      <w:pPr>
        <w:spacing w:line="240" w:lineRule="auto"/>
        <w:rPr>
          <w:bCs/>
        </w:rPr>
      </w:pPr>
    </w:p>
    <w:sectPr w:rsidR="00CA004C" w:rsidRPr="00404318" w:rsidSect="00404318">
      <w:pgSz w:w="12240" w:h="20160"/>
      <w:pgMar w:top="621" w:right="576" w:bottom="576" w:left="576" w:header="0"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7EE23" w14:textId="77777777" w:rsidR="008A48ED" w:rsidRDefault="008A48ED">
      <w:pPr>
        <w:spacing w:after="0" w:line="240" w:lineRule="auto"/>
      </w:pPr>
      <w:r>
        <w:separator/>
      </w:r>
    </w:p>
  </w:endnote>
  <w:endnote w:type="continuationSeparator" w:id="0">
    <w:p w14:paraId="471EB374" w14:textId="77777777" w:rsidR="008A48ED" w:rsidRDefault="008A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D6331CAD-94B3-6A49-ABEE-4FD42BCAB74D}"/>
    <w:embedBold r:id="rId2" w:fontKey="{846189A0-F7B5-7D46-B496-32FA501B0881}"/>
    <w:embedItalic r:id="rId3" w:fontKey="{C38CBCF2-EFEF-4F4A-91B8-DF4A8ACB8348}"/>
  </w:font>
  <w:font w:name="Times New Roman">
    <w:panose1 w:val="02020603050405020304"/>
    <w:charset w:val="00"/>
    <w:family w:val="roman"/>
    <w:pitch w:val="variable"/>
    <w:sig w:usb0="E0002EFF" w:usb1="C000785B" w:usb2="00000009" w:usb3="00000000" w:csb0="000001FF" w:csb1="00000000"/>
    <w:embedRegular r:id="rId4" w:fontKey="{7CEC96FF-CDC3-8642-8424-A5E6E3DCA57E}"/>
  </w:font>
  <w:font w:name="Cambria">
    <w:panose1 w:val="02040503050406030204"/>
    <w:charset w:val="00"/>
    <w:family w:val="roman"/>
    <w:pitch w:val="variable"/>
    <w:sig w:usb0="E00002FF" w:usb1="400004FF" w:usb2="00000000" w:usb3="00000000" w:csb0="0000019F" w:csb1="00000000"/>
    <w:embedRegular r:id="rId5" w:fontKey="{122777D1-9560-8541-A9E1-7EE2016FB0F1}"/>
    <w:embedBold r:id="rId6" w:fontKey="{7FBEAB0E-883C-844C-958C-37AA03525FE0}"/>
  </w:font>
  <w:font w:name="Calibri">
    <w:panose1 w:val="020F0502020204030204"/>
    <w:charset w:val="00"/>
    <w:family w:val="swiss"/>
    <w:pitch w:val="variable"/>
    <w:sig w:usb0="E4002EFF" w:usb1="C200247B" w:usb2="00000009" w:usb3="00000000" w:csb0="000001FF" w:csb1="00000000"/>
    <w:embedRegular r:id="rId7" w:fontKey="{FDE048C6-81E4-3E48-9765-79DBC17739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8BDD" w14:textId="77777777" w:rsidR="008A48ED" w:rsidRDefault="008A48ED">
      <w:pPr>
        <w:spacing w:after="0" w:line="240" w:lineRule="auto"/>
      </w:pPr>
      <w:r>
        <w:separator/>
      </w:r>
    </w:p>
  </w:footnote>
  <w:footnote w:type="continuationSeparator" w:id="0">
    <w:p w14:paraId="7F23318D" w14:textId="77777777" w:rsidR="008A48ED" w:rsidRDefault="008A4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A374" w14:textId="77777777" w:rsidR="00CA004C" w:rsidRDefault="00CA004C">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04C"/>
    <w:rsid w:val="000C12C5"/>
    <w:rsid w:val="00404318"/>
    <w:rsid w:val="0047070F"/>
    <w:rsid w:val="00476B3E"/>
    <w:rsid w:val="00595383"/>
    <w:rsid w:val="00811005"/>
    <w:rsid w:val="008A48ED"/>
    <w:rsid w:val="00924E21"/>
    <w:rsid w:val="009259D6"/>
    <w:rsid w:val="00B54FBA"/>
    <w:rsid w:val="00CA004C"/>
    <w:rsid w:val="00CF5823"/>
    <w:rsid w:val="00DD55B3"/>
    <w:rsid w:val="00EA01A0"/>
    <w:rsid w:val="00FA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FA368"/>
  <w15:docId w15:val="{B4892659-2629-6544-B65C-C641D55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ind w:left="-1080" w:right="-1440"/>
      <w:outlineLvl w:val="0"/>
    </w:pPr>
    <w:rPr>
      <w:smallCaps/>
      <w:color w:val="595959"/>
      <w:sz w:val="28"/>
      <w:szCs w:val="28"/>
    </w:rPr>
  </w:style>
  <w:style w:type="paragraph" w:styleId="Heading2">
    <w:name w:val="heading 2"/>
    <w:basedOn w:val="Normal"/>
    <w:next w:val="Normal"/>
    <w:uiPriority w:val="9"/>
    <w:unhideWhenUsed/>
    <w:qFormat/>
    <w:pPr>
      <w:keepNext/>
      <w:spacing w:after="80" w:line="240" w:lineRule="auto"/>
      <w:outlineLvl w:val="1"/>
    </w:pPr>
    <w:rPr>
      <w:color w:val="44546A"/>
      <w:sz w:val="24"/>
      <w:szCs w:val="24"/>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36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styleId="TableGrid">
    <w:name w:val="Table Grid"/>
    <w:basedOn w:val="TableNormal"/>
    <w:uiPriority w:val="99"/>
    <w:rsid w:val="00404318"/>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2083&amp;utm_source=template-word&amp;utm_medium=content&amp;utm_campaign=Brand+Reassessment+SWOT+Analysis+Example-word-12083&amp;lpa=Brand+Reassessment+SWOT+Analysis+Example+word+1208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3h+jFsdcGA6Hmt8yyuCIYuwkZA==">CgMxLjA4AHIhMUNfZTByMGhpaC1WQU42dUpmLTNNMEJZc0lpRGgxV2ow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Rabinowitz</dc:creator>
  <cp:lastModifiedBy>Heather Key</cp:lastModifiedBy>
  <cp:revision>6</cp:revision>
  <dcterms:created xsi:type="dcterms:W3CDTF">2023-10-23T01:06:00Z</dcterms:created>
  <dcterms:modified xsi:type="dcterms:W3CDTF">2024-06-27T20:08:00Z</dcterms:modified>
</cp:coreProperties>
</file>