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94B85" w14:textId="634B05C6" w:rsidR="00232A2C" w:rsidRPr="00931F34" w:rsidRDefault="003C7A88" w:rsidP="006B4529">
      <w:pPr>
        <w:rPr>
          <w:b/>
          <w:bCs/>
          <w:color w:val="001033"/>
          <w:sz w:val="96"/>
          <w:szCs w:val="52"/>
        </w:rPr>
      </w:pPr>
      <w:bookmarkStart w:id="0" w:name="_Toc516132378"/>
      <w:bookmarkStart w:id="1" w:name="_Toc517200761"/>
      <w:bookmarkStart w:id="2" w:name="_Toc517201077"/>
      <w:bookmarkStart w:id="3" w:name="_Toc517203010"/>
      <w:bookmarkStart w:id="4" w:name="_Toc517205145"/>
      <w:r w:rsidRPr="00931F34">
        <w:rPr>
          <w:b/>
          <w:bCs/>
          <w:noProof/>
          <w:color w:val="001033"/>
          <w:sz w:val="44"/>
          <w:szCs w:val="52"/>
        </w:rPr>
        <w:drawing>
          <wp:anchor distT="0" distB="0" distL="114300" distR="114300" simplePos="0" relativeHeight="251667456" behindDoc="1" locked="0" layoutInCell="1" allowOverlap="1" wp14:anchorId="16049ABE" wp14:editId="30B7514C">
            <wp:simplePos x="0" y="0"/>
            <wp:positionH relativeFrom="margin">
              <wp:align>right</wp:align>
            </wp:positionH>
            <wp:positionV relativeFrom="paragraph">
              <wp:posOffset>9525</wp:posOffset>
            </wp:positionV>
            <wp:extent cx="2209800" cy="439518"/>
            <wp:effectExtent l="0" t="0" r="0" b="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439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1F34">
        <w:rPr>
          <w:b/>
          <w:bCs/>
          <w:noProof/>
          <w:color w:val="001033"/>
          <w:sz w:val="44"/>
          <w:szCs w:val="52"/>
        </w:rPr>
        <w:t>Agile Retrospective Sailboat Template</w:t>
      </w:r>
      <w:r w:rsidR="00931F34" w:rsidRPr="00931F34">
        <w:rPr>
          <w:b/>
          <w:bCs/>
          <w:noProof/>
          <w:color w:val="001033"/>
          <w:sz w:val="44"/>
          <w:szCs w:val="52"/>
        </w:rPr>
        <w:t xml:space="preserve"> Example</w:t>
      </w:r>
    </w:p>
    <w:bookmarkEnd w:id="0"/>
    <w:bookmarkEnd w:id="1"/>
    <w:bookmarkEnd w:id="2"/>
    <w:bookmarkEnd w:id="3"/>
    <w:bookmarkEnd w:id="4"/>
    <w:p w14:paraId="7292F35F" w14:textId="67AAE080" w:rsidR="00397771" w:rsidRPr="009A5EE9" w:rsidRDefault="00397771" w:rsidP="001032AD">
      <w:pPr>
        <w:rPr>
          <w:rFonts w:cs="Arial"/>
          <w:noProof/>
          <w:color w:val="000000" w:themeColor="text1"/>
          <w:sz w:val="24"/>
          <w:szCs w:val="4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800"/>
        <w:gridCol w:w="4791"/>
        <w:gridCol w:w="4789"/>
      </w:tblGrid>
      <w:tr w:rsidR="00B732BA" w:rsidRPr="00DA530F" w14:paraId="11ECF8B9" w14:textId="77777777" w:rsidTr="00411952">
        <w:trPr>
          <w:trHeight w:val="432"/>
        </w:trPr>
        <w:tc>
          <w:tcPr>
            <w:tcW w:w="4889" w:type="dxa"/>
            <w:tcBorders>
              <w:bottom w:val="dotted" w:sz="4" w:space="0" w:color="BFBFBF" w:themeColor="background1" w:themeShade="BF"/>
            </w:tcBorders>
            <w:shd w:val="clear" w:color="auto" w:fill="A5C9EB" w:themeFill="text2" w:themeFillTint="40"/>
            <w:vAlign w:val="center"/>
          </w:tcPr>
          <w:p w14:paraId="0A8F7D59" w14:textId="46122B14" w:rsidR="00E2145C" w:rsidRPr="00DA530F" w:rsidRDefault="00E2145C" w:rsidP="008D3D37">
            <w:pPr>
              <w:jc w:val="center"/>
              <w:rPr>
                <w:rFonts w:cs="Arial"/>
                <w:b/>
                <w:bCs/>
                <w:noProof/>
                <w:color w:val="000000" w:themeColor="text1"/>
                <w:sz w:val="24"/>
              </w:rPr>
            </w:pPr>
            <w:r w:rsidRPr="00DA530F">
              <w:rPr>
                <w:rFonts w:cs="Arial"/>
                <w:b/>
                <w:bCs/>
                <w:noProof/>
                <w:color w:val="000000" w:themeColor="text1"/>
                <w:sz w:val="24"/>
              </w:rPr>
              <w:t>WIND</w:t>
            </w:r>
            <w:r w:rsidR="00333FAF">
              <w:rPr>
                <w:rFonts w:cs="Arial"/>
                <w:b/>
                <w:bCs/>
                <w:noProof/>
                <w:color w:val="000000" w:themeColor="text1"/>
                <w:sz w:val="24"/>
              </w:rPr>
              <w:t xml:space="preserve">: </w:t>
            </w:r>
            <w:r w:rsidRPr="00DA530F">
              <w:rPr>
                <w:rFonts w:cs="Arial"/>
                <w:b/>
                <w:bCs/>
                <w:noProof/>
                <w:color w:val="000000" w:themeColor="text1"/>
                <w:sz w:val="24"/>
              </w:rPr>
              <w:t xml:space="preserve">What is helping the team? </w:t>
            </w:r>
          </w:p>
        </w:tc>
        <w:tc>
          <w:tcPr>
            <w:tcW w:w="4890" w:type="dxa"/>
            <w:tcBorders>
              <w:bottom w:val="dotted" w:sz="4" w:space="0" w:color="BFBFBF" w:themeColor="background1" w:themeShade="BF"/>
            </w:tcBorders>
            <w:shd w:val="clear" w:color="auto" w:fill="CE757B"/>
            <w:vAlign w:val="center"/>
          </w:tcPr>
          <w:p w14:paraId="3DC8804C" w14:textId="154183C5" w:rsidR="00E2145C" w:rsidRPr="00DA530F" w:rsidRDefault="00E2145C" w:rsidP="008D3D37">
            <w:pPr>
              <w:jc w:val="center"/>
              <w:rPr>
                <w:rFonts w:cs="Arial"/>
                <w:b/>
                <w:bCs/>
                <w:noProof/>
                <w:color w:val="000000" w:themeColor="text1"/>
                <w:sz w:val="24"/>
              </w:rPr>
            </w:pPr>
            <w:r w:rsidRPr="00DA530F">
              <w:rPr>
                <w:rFonts w:cs="Arial"/>
                <w:b/>
                <w:bCs/>
                <w:noProof/>
                <w:color w:val="000000" w:themeColor="text1"/>
                <w:sz w:val="24"/>
              </w:rPr>
              <w:t>SAILBOAT</w:t>
            </w:r>
            <w:r w:rsidR="00333FAF">
              <w:rPr>
                <w:rFonts w:cs="Arial"/>
                <w:b/>
                <w:bCs/>
                <w:noProof/>
                <w:color w:val="000000" w:themeColor="text1"/>
                <w:sz w:val="24"/>
              </w:rPr>
              <w:t xml:space="preserve">: </w:t>
            </w:r>
            <w:r w:rsidRPr="00DA530F">
              <w:rPr>
                <w:rFonts w:cs="Arial"/>
                <w:b/>
                <w:bCs/>
                <w:noProof/>
                <w:color w:val="000000" w:themeColor="text1"/>
                <w:sz w:val="24"/>
              </w:rPr>
              <w:t xml:space="preserve">Our </w:t>
            </w:r>
            <w:r w:rsidR="00262923" w:rsidRPr="00DA530F">
              <w:rPr>
                <w:rFonts w:cs="Arial"/>
                <w:b/>
                <w:bCs/>
                <w:noProof/>
                <w:color w:val="000000" w:themeColor="text1"/>
                <w:sz w:val="24"/>
              </w:rPr>
              <w:t>t</w:t>
            </w:r>
            <w:r w:rsidRPr="00DA530F">
              <w:rPr>
                <w:rFonts w:cs="Arial"/>
                <w:b/>
                <w:bCs/>
                <w:noProof/>
                <w:color w:val="000000" w:themeColor="text1"/>
                <w:sz w:val="24"/>
              </w:rPr>
              <w:t>eam</w:t>
            </w:r>
          </w:p>
        </w:tc>
        <w:tc>
          <w:tcPr>
            <w:tcW w:w="4889" w:type="dxa"/>
            <w:tcBorders>
              <w:bottom w:val="dotted" w:sz="4" w:space="0" w:color="BFBFBF" w:themeColor="background1" w:themeShade="BF"/>
            </w:tcBorders>
            <w:shd w:val="clear" w:color="auto" w:fill="FBE3D6"/>
            <w:vAlign w:val="center"/>
          </w:tcPr>
          <w:p w14:paraId="4FEEA997" w14:textId="019FB8D5" w:rsidR="00E2145C" w:rsidRPr="00DA530F" w:rsidRDefault="00E2145C" w:rsidP="008D3D37">
            <w:pPr>
              <w:jc w:val="center"/>
              <w:rPr>
                <w:rFonts w:cs="Arial"/>
                <w:b/>
                <w:bCs/>
                <w:noProof/>
                <w:color w:val="000000" w:themeColor="text1"/>
                <w:sz w:val="24"/>
              </w:rPr>
            </w:pPr>
            <w:r w:rsidRPr="00DA530F">
              <w:rPr>
                <w:rFonts w:cs="Arial"/>
                <w:b/>
                <w:bCs/>
                <w:noProof/>
                <w:color w:val="000000" w:themeColor="text1"/>
                <w:sz w:val="24"/>
              </w:rPr>
              <w:t>ISLAND</w:t>
            </w:r>
            <w:r w:rsidR="00333FAF">
              <w:rPr>
                <w:rFonts w:cs="Arial"/>
                <w:b/>
                <w:bCs/>
                <w:noProof/>
                <w:color w:val="000000" w:themeColor="text1"/>
                <w:sz w:val="24"/>
              </w:rPr>
              <w:t xml:space="preserve">: </w:t>
            </w:r>
            <w:r w:rsidRPr="00DA530F">
              <w:rPr>
                <w:rFonts w:cs="Arial"/>
                <w:b/>
                <w:bCs/>
                <w:noProof/>
                <w:color w:val="000000" w:themeColor="text1"/>
                <w:sz w:val="24"/>
              </w:rPr>
              <w:t>What is our goal?</w:t>
            </w:r>
          </w:p>
        </w:tc>
      </w:tr>
      <w:tr w:rsidR="000A16E2" w:rsidRPr="009E2210" w14:paraId="35D08A43" w14:textId="77777777" w:rsidTr="008D3D37">
        <w:trPr>
          <w:trHeight w:val="4896"/>
        </w:trPr>
        <w:tc>
          <w:tcPr>
            <w:tcW w:w="4889" w:type="dxa"/>
            <w:tcBorders>
              <w:top w:val="dotted" w:sz="4" w:space="0" w:color="BFBFBF" w:themeColor="background1" w:themeShade="BF"/>
              <w:bottom w:val="single" w:sz="18" w:space="0" w:color="BFBFBF" w:themeColor="background1" w:themeShade="BF"/>
            </w:tcBorders>
            <w:shd w:val="clear" w:color="auto" w:fill="auto"/>
            <w:tcMar>
              <w:top w:w="144" w:type="dxa"/>
              <w:left w:w="115" w:type="dxa"/>
              <w:right w:w="115" w:type="dxa"/>
            </w:tcMar>
          </w:tcPr>
          <w:p w14:paraId="5529A33C" w14:textId="34225B57" w:rsidR="000A16E2" w:rsidRPr="008D3D37" w:rsidRDefault="009D3019" w:rsidP="008D3D37">
            <w:pPr>
              <w:pStyle w:val="ListParagraph"/>
              <w:numPr>
                <w:ilvl w:val="0"/>
                <w:numId w:val="45"/>
              </w:numPr>
              <w:spacing w:after="120" w:line="276" w:lineRule="auto"/>
              <w:contextualSpacing w:val="0"/>
              <w:rPr>
                <w:rFonts w:cs="Arial"/>
                <w:noProof/>
                <w:color w:val="000000" w:themeColor="text1"/>
                <w:szCs w:val="22"/>
              </w:rPr>
            </w:pPr>
            <w:r w:rsidRPr="008D3D37">
              <w:rPr>
                <w:rFonts w:cs="Arial"/>
                <w:noProof/>
                <w:color w:val="000000" w:themeColor="text1"/>
                <w:szCs w:val="22"/>
                <w:lang w:val="en-US"/>
              </w:rPr>
              <w:drawing>
                <wp:anchor distT="0" distB="0" distL="114300" distR="114300" simplePos="0" relativeHeight="251677696" behindDoc="1" locked="0" layoutInCell="1" allowOverlap="1" wp14:anchorId="33718DF0" wp14:editId="1F7088B2">
                  <wp:simplePos x="0" y="0"/>
                  <wp:positionH relativeFrom="column">
                    <wp:posOffset>-69849</wp:posOffset>
                  </wp:positionH>
                  <wp:positionV relativeFrom="paragraph">
                    <wp:posOffset>-189865</wp:posOffset>
                  </wp:positionV>
                  <wp:extent cx="9124950" cy="3309620"/>
                  <wp:effectExtent l="0" t="0" r="0" b="5080"/>
                  <wp:wrapNone/>
                  <wp:docPr id="323149922" name="Picture 4" descr="A picture containing bed, table, room&#10;&#10;Description automatically generated">
                    <a:extLst xmlns:a="http://schemas.openxmlformats.org/drawingml/2006/main">
                      <a:ext uri="{FF2B5EF4-FFF2-40B4-BE49-F238E27FC236}">
                        <a16:creationId xmlns:a16="http://schemas.microsoft.com/office/drawing/2014/main" id="{46F4D221-785A-437F-AAA1-8DD4E91D0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bed, table, room&#10;&#10;Description automatically generated">
                            <a:extLst>
                              <a:ext uri="{FF2B5EF4-FFF2-40B4-BE49-F238E27FC236}">
                                <a16:creationId xmlns:a16="http://schemas.microsoft.com/office/drawing/2014/main" id="{46F4D221-785A-437F-AAA1-8DD4E91D0E56}"/>
                              </a:ext>
                            </a:extLst>
                          </pic:cNvPr>
                          <pic:cNvPicPr>
                            <a:picLocks noChangeAspect="1"/>
                          </pic:cNvPicPr>
                        </pic:nvPicPr>
                        <pic:blipFill rotWithShape="1">
                          <a:blip r:embed="rId13">
                            <a:alphaModFix amt="50000"/>
                            <a:extLst>
                              <a:ext uri="{28A0092B-C50C-407E-A947-70E740481C1C}">
                                <a14:useLocalDpi xmlns:a14="http://schemas.microsoft.com/office/drawing/2010/main" val="0"/>
                              </a:ext>
                            </a:extLst>
                          </a:blip>
                          <a:srcRect r="3328" b="45135"/>
                          <a:stretch/>
                        </pic:blipFill>
                        <pic:spPr>
                          <a:xfrm>
                            <a:off x="0" y="0"/>
                            <a:ext cx="9124950" cy="3309620"/>
                          </a:xfrm>
                          <a:prstGeom prst="rect">
                            <a:avLst/>
                          </a:prstGeom>
                        </pic:spPr>
                      </pic:pic>
                    </a:graphicData>
                  </a:graphic>
                  <wp14:sizeRelH relativeFrom="page">
                    <wp14:pctWidth>0</wp14:pctWidth>
                  </wp14:sizeRelH>
                  <wp14:sizeRelV relativeFrom="page">
                    <wp14:pctHeight>0</wp14:pctHeight>
                  </wp14:sizeRelV>
                </wp:anchor>
              </w:drawing>
            </w:r>
            <w:r w:rsidR="000A16E2" w:rsidRPr="008D3D37">
              <w:rPr>
                <w:rFonts w:cs="Arial"/>
                <w:noProof/>
                <w:color w:val="000000" w:themeColor="text1"/>
                <w:szCs w:val="22"/>
              </w:rPr>
              <w:t>Strong team collaboration and mutual support</w:t>
            </w:r>
          </w:p>
          <w:p w14:paraId="3968068B" w14:textId="27AD0841" w:rsidR="000A16E2" w:rsidRPr="008D3D37" w:rsidRDefault="000A16E2" w:rsidP="008D3D37">
            <w:pPr>
              <w:pStyle w:val="ListParagraph"/>
              <w:numPr>
                <w:ilvl w:val="0"/>
                <w:numId w:val="45"/>
              </w:numPr>
              <w:spacing w:after="120" w:line="276" w:lineRule="auto"/>
              <w:contextualSpacing w:val="0"/>
              <w:rPr>
                <w:rFonts w:cs="Arial"/>
                <w:noProof/>
                <w:color w:val="000000" w:themeColor="text1"/>
                <w:szCs w:val="22"/>
              </w:rPr>
            </w:pPr>
            <w:r w:rsidRPr="008D3D37">
              <w:rPr>
                <w:rFonts w:cs="Arial"/>
                <w:noProof/>
                <w:color w:val="000000" w:themeColor="text1"/>
                <w:szCs w:val="22"/>
              </w:rPr>
              <w:t>Clear communication and transparency in processes</w:t>
            </w:r>
          </w:p>
          <w:p w14:paraId="66CFE2DA" w14:textId="1F37549F" w:rsidR="000A16E2" w:rsidRPr="008D3D37" w:rsidRDefault="000A16E2" w:rsidP="008D3D37">
            <w:pPr>
              <w:pStyle w:val="ListParagraph"/>
              <w:numPr>
                <w:ilvl w:val="0"/>
                <w:numId w:val="45"/>
              </w:numPr>
              <w:spacing w:after="120" w:line="276" w:lineRule="auto"/>
              <w:contextualSpacing w:val="0"/>
              <w:rPr>
                <w:rFonts w:cs="Arial"/>
                <w:noProof/>
                <w:color w:val="000000" w:themeColor="text1"/>
                <w:szCs w:val="22"/>
              </w:rPr>
            </w:pPr>
            <w:r w:rsidRPr="008D3D37">
              <w:rPr>
                <w:rFonts w:cs="Arial"/>
                <w:noProof/>
                <w:color w:val="000000" w:themeColor="text1"/>
                <w:szCs w:val="22"/>
              </w:rPr>
              <w:t>Regular customer feedback guiding our improvements</w:t>
            </w:r>
          </w:p>
          <w:p w14:paraId="503EB5A9" w14:textId="28B60851" w:rsidR="000A16E2" w:rsidRPr="008D3D37" w:rsidRDefault="000A16E2" w:rsidP="008D3D37">
            <w:pPr>
              <w:pStyle w:val="ListParagraph"/>
              <w:numPr>
                <w:ilvl w:val="0"/>
                <w:numId w:val="45"/>
              </w:numPr>
              <w:spacing w:after="120" w:line="276" w:lineRule="auto"/>
              <w:contextualSpacing w:val="0"/>
              <w:rPr>
                <w:rFonts w:cs="Arial"/>
                <w:noProof/>
                <w:color w:val="000000" w:themeColor="text1"/>
                <w:szCs w:val="22"/>
              </w:rPr>
            </w:pPr>
            <w:r w:rsidRPr="008D3D37">
              <w:rPr>
                <w:rFonts w:cs="Arial"/>
                <w:noProof/>
                <w:color w:val="000000" w:themeColor="text1"/>
                <w:szCs w:val="22"/>
              </w:rPr>
              <w:t>Effective use of Agile methodologies and tools</w:t>
            </w:r>
          </w:p>
          <w:p w14:paraId="20EB0839" w14:textId="6A69D9E0" w:rsidR="00BE3EF4" w:rsidRPr="008D3D37" w:rsidRDefault="00BE3EF4" w:rsidP="008D3D37">
            <w:pPr>
              <w:pStyle w:val="ListParagraph"/>
              <w:numPr>
                <w:ilvl w:val="0"/>
                <w:numId w:val="45"/>
              </w:numPr>
              <w:spacing w:after="120" w:line="276" w:lineRule="auto"/>
              <w:contextualSpacing w:val="0"/>
              <w:rPr>
                <w:rFonts w:cs="Arial"/>
                <w:noProof/>
                <w:color w:val="000000" w:themeColor="text1"/>
                <w:szCs w:val="22"/>
              </w:rPr>
            </w:pPr>
            <w:r w:rsidRPr="008D3D37">
              <w:rPr>
                <w:rFonts w:cs="Arial"/>
                <w:noProof/>
                <w:color w:val="000000" w:themeColor="text1"/>
                <w:szCs w:val="22"/>
              </w:rPr>
              <w:t>Continuous learning and adaptation</w:t>
            </w:r>
          </w:p>
          <w:p w14:paraId="4B0E9624" w14:textId="3099CC4D" w:rsidR="000A16E2" w:rsidRPr="008D3D37" w:rsidRDefault="000A16E2" w:rsidP="008D3D37">
            <w:pPr>
              <w:spacing w:after="120" w:line="276" w:lineRule="auto"/>
              <w:ind w:left="360"/>
              <w:rPr>
                <w:rFonts w:cs="Arial"/>
                <w:noProof/>
                <w:color w:val="000000" w:themeColor="text1"/>
                <w:szCs w:val="22"/>
              </w:rPr>
            </w:pPr>
          </w:p>
        </w:tc>
        <w:tc>
          <w:tcPr>
            <w:tcW w:w="4890" w:type="dxa"/>
            <w:tcBorders>
              <w:top w:val="dotted" w:sz="4" w:space="0" w:color="BFBFBF" w:themeColor="background1" w:themeShade="BF"/>
              <w:bottom w:val="single" w:sz="18" w:space="0" w:color="BFBFBF" w:themeColor="background1" w:themeShade="BF"/>
            </w:tcBorders>
            <w:shd w:val="clear" w:color="auto" w:fill="auto"/>
            <w:tcMar>
              <w:top w:w="144" w:type="dxa"/>
              <w:left w:w="115" w:type="dxa"/>
              <w:right w:w="115" w:type="dxa"/>
            </w:tcMar>
          </w:tcPr>
          <w:p w14:paraId="411A4251" w14:textId="79D84707" w:rsidR="000A16E2" w:rsidRPr="008D3D37" w:rsidRDefault="000A16E2" w:rsidP="008D3D37">
            <w:pPr>
              <w:pStyle w:val="ListParagraph"/>
              <w:numPr>
                <w:ilvl w:val="0"/>
                <w:numId w:val="45"/>
              </w:numPr>
              <w:spacing w:after="120" w:line="276" w:lineRule="auto"/>
              <w:contextualSpacing w:val="0"/>
              <w:rPr>
                <w:rFonts w:cs="Arial"/>
                <w:noProof/>
                <w:color w:val="000000" w:themeColor="text1"/>
                <w:szCs w:val="22"/>
                <w:lang w:val="en-US" w:eastAsia="en-US"/>
              </w:rPr>
            </w:pPr>
            <w:r w:rsidRPr="008D3D37">
              <w:rPr>
                <w:rFonts w:cs="Arial"/>
                <w:noProof/>
                <w:color w:val="000000" w:themeColor="text1"/>
                <w:szCs w:val="22"/>
                <w:lang w:val="en-US" w:eastAsia="en-US"/>
              </w:rPr>
              <w:t>A dedicated group of developers, testers, and project managers focused on delivering high-quality software for EV-charging solutions</w:t>
            </w:r>
          </w:p>
          <w:p w14:paraId="276EFA6A" w14:textId="7C97FD31" w:rsidR="000A16E2" w:rsidRPr="008D3D37" w:rsidRDefault="00333FAF" w:rsidP="008D3D37">
            <w:pPr>
              <w:pStyle w:val="ListParagraph"/>
              <w:numPr>
                <w:ilvl w:val="0"/>
                <w:numId w:val="45"/>
              </w:numPr>
              <w:spacing w:after="120" w:line="276" w:lineRule="auto"/>
              <w:contextualSpacing w:val="0"/>
              <w:rPr>
                <w:rFonts w:cs="Arial"/>
                <w:noProof/>
                <w:color w:val="000000" w:themeColor="text1"/>
                <w:szCs w:val="22"/>
                <w:lang w:val="en-US" w:eastAsia="en-US"/>
              </w:rPr>
            </w:pPr>
            <w:r w:rsidRPr="008D3D37">
              <w:rPr>
                <w:rFonts w:cs="Arial"/>
                <w:noProof/>
                <w:color w:val="000000" w:themeColor="text1"/>
                <w:szCs w:val="22"/>
                <w:lang w:val="en-US" w:eastAsia="en-US"/>
              </w:rPr>
              <w:t>A c</w:t>
            </w:r>
            <w:r w:rsidR="000A16E2" w:rsidRPr="008D3D37">
              <w:rPr>
                <w:rFonts w:cs="Arial"/>
                <w:noProof/>
                <w:color w:val="000000" w:themeColor="text1"/>
                <w:szCs w:val="22"/>
                <w:lang w:val="en-US" w:eastAsia="en-US"/>
              </w:rPr>
              <w:t>ross-functional team with diverse skills and expertise</w:t>
            </w:r>
          </w:p>
          <w:p w14:paraId="09A2C11E" w14:textId="071B8254" w:rsidR="000A16E2" w:rsidRPr="008D3D37" w:rsidRDefault="00333FAF" w:rsidP="008D3D37">
            <w:pPr>
              <w:numPr>
                <w:ilvl w:val="0"/>
                <w:numId w:val="45"/>
              </w:numPr>
              <w:spacing w:after="120" w:line="276" w:lineRule="auto"/>
              <w:rPr>
                <w:rFonts w:cs="Arial"/>
                <w:noProof/>
                <w:color w:val="000000" w:themeColor="text1"/>
                <w:szCs w:val="22"/>
              </w:rPr>
            </w:pPr>
            <w:r w:rsidRPr="008D3D37">
              <w:rPr>
                <w:rFonts w:cs="Arial"/>
                <w:noProof/>
                <w:color w:val="000000" w:themeColor="text1"/>
                <w:szCs w:val="22"/>
              </w:rPr>
              <w:t>Strong c</w:t>
            </w:r>
            <w:r w:rsidR="000A16E2" w:rsidRPr="008D3D37">
              <w:rPr>
                <w:rFonts w:cs="Arial"/>
                <w:noProof/>
                <w:color w:val="000000" w:themeColor="text1"/>
                <w:szCs w:val="22"/>
              </w:rPr>
              <w:t>ommit</w:t>
            </w:r>
            <w:r w:rsidRPr="008D3D37">
              <w:rPr>
                <w:rFonts w:cs="Arial"/>
                <w:noProof/>
                <w:color w:val="000000" w:themeColor="text1"/>
                <w:szCs w:val="22"/>
              </w:rPr>
              <w:t>ment</w:t>
            </w:r>
            <w:r w:rsidR="000A16E2" w:rsidRPr="008D3D37">
              <w:rPr>
                <w:rFonts w:cs="Arial"/>
                <w:noProof/>
                <w:color w:val="000000" w:themeColor="text1"/>
                <w:szCs w:val="22"/>
              </w:rPr>
              <w:t xml:space="preserve"> to innovation and continuous improvement</w:t>
            </w:r>
          </w:p>
        </w:tc>
        <w:tc>
          <w:tcPr>
            <w:tcW w:w="4889" w:type="dxa"/>
            <w:tcBorders>
              <w:top w:val="dotted" w:sz="4" w:space="0" w:color="BFBFBF" w:themeColor="background1" w:themeShade="BF"/>
              <w:bottom w:val="single" w:sz="18" w:space="0" w:color="BFBFBF" w:themeColor="background1" w:themeShade="BF"/>
            </w:tcBorders>
            <w:shd w:val="clear" w:color="auto" w:fill="auto"/>
            <w:tcMar>
              <w:top w:w="144" w:type="dxa"/>
              <w:left w:w="115" w:type="dxa"/>
              <w:right w:w="115" w:type="dxa"/>
            </w:tcMar>
          </w:tcPr>
          <w:p w14:paraId="533FE6FB" w14:textId="1688C1B9" w:rsidR="000A16E2" w:rsidRPr="008D3D37" w:rsidRDefault="000A16E2" w:rsidP="008D3D37">
            <w:pPr>
              <w:numPr>
                <w:ilvl w:val="0"/>
                <w:numId w:val="45"/>
              </w:numPr>
              <w:spacing w:after="120" w:line="276" w:lineRule="auto"/>
              <w:rPr>
                <w:rFonts w:cs="Arial"/>
                <w:noProof/>
                <w:color w:val="000000" w:themeColor="text1"/>
                <w:szCs w:val="22"/>
              </w:rPr>
            </w:pPr>
            <w:r w:rsidRPr="008D3D37">
              <w:rPr>
                <w:rFonts w:cs="Arial"/>
                <w:noProof/>
                <w:color w:val="000000" w:themeColor="text1"/>
                <w:szCs w:val="22"/>
              </w:rPr>
              <w:t>To provide a seamless and reliable EV</w:t>
            </w:r>
            <w:r w:rsidR="00333FAF" w:rsidRPr="008D3D37">
              <w:rPr>
                <w:rFonts w:cs="Arial"/>
                <w:noProof/>
                <w:color w:val="000000" w:themeColor="text1"/>
                <w:szCs w:val="22"/>
              </w:rPr>
              <w:t xml:space="preserve"> </w:t>
            </w:r>
            <w:r w:rsidRPr="008D3D37">
              <w:rPr>
                <w:rFonts w:cs="Arial"/>
                <w:noProof/>
                <w:color w:val="000000" w:themeColor="text1"/>
                <w:szCs w:val="22"/>
              </w:rPr>
              <w:t>charging experience for our users</w:t>
            </w:r>
          </w:p>
          <w:p w14:paraId="558D1B20" w14:textId="456391C7" w:rsidR="000A16E2" w:rsidRPr="008D3D37" w:rsidRDefault="000A16E2" w:rsidP="008D3D37">
            <w:pPr>
              <w:numPr>
                <w:ilvl w:val="0"/>
                <w:numId w:val="45"/>
              </w:numPr>
              <w:spacing w:after="120" w:line="276" w:lineRule="auto"/>
              <w:rPr>
                <w:rFonts w:cs="Arial"/>
                <w:noProof/>
                <w:color w:val="000000" w:themeColor="text1"/>
                <w:szCs w:val="22"/>
              </w:rPr>
            </w:pPr>
            <w:r w:rsidRPr="008D3D37">
              <w:rPr>
                <w:rFonts w:cs="Arial"/>
                <w:noProof/>
                <w:color w:val="000000" w:themeColor="text1"/>
                <w:szCs w:val="22"/>
              </w:rPr>
              <w:t>To achieve a significant increase in user satisfaction and app performance</w:t>
            </w:r>
          </w:p>
          <w:p w14:paraId="215682B4" w14:textId="7C87D12F" w:rsidR="000A16E2" w:rsidRPr="008D3D37" w:rsidRDefault="000A16E2" w:rsidP="008D3D37">
            <w:pPr>
              <w:numPr>
                <w:ilvl w:val="0"/>
                <w:numId w:val="45"/>
              </w:numPr>
              <w:spacing w:after="120" w:line="276" w:lineRule="auto"/>
              <w:rPr>
                <w:rFonts w:cs="Arial"/>
                <w:noProof/>
                <w:color w:val="000000" w:themeColor="text1"/>
                <w:szCs w:val="22"/>
              </w:rPr>
            </w:pPr>
            <w:r w:rsidRPr="008D3D37">
              <w:rPr>
                <w:rFonts w:cs="Arial"/>
                <w:noProof/>
                <w:color w:val="000000" w:themeColor="text1"/>
                <w:szCs w:val="22"/>
              </w:rPr>
              <w:t>To ensure timely and efficient delivery of new features and updates</w:t>
            </w:r>
          </w:p>
          <w:p w14:paraId="43D74DCD" w14:textId="52587D1A" w:rsidR="000A16E2" w:rsidRPr="008D3D37" w:rsidRDefault="000A16E2" w:rsidP="008D3D37">
            <w:pPr>
              <w:numPr>
                <w:ilvl w:val="0"/>
                <w:numId w:val="45"/>
              </w:numPr>
              <w:spacing w:after="120" w:line="276" w:lineRule="auto"/>
              <w:rPr>
                <w:rFonts w:cs="Arial"/>
                <w:noProof/>
                <w:color w:val="000000" w:themeColor="text1"/>
                <w:szCs w:val="22"/>
              </w:rPr>
            </w:pPr>
            <w:r w:rsidRPr="008D3D37">
              <w:rPr>
                <w:rFonts w:cs="Arial"/>
                <w:noProof/>
                <w:color w:val="000000" w:themeColor="text1"/>
                <w:szCs w:val="22"/>
              </w:rPr>
              <w:t>To be a leading provider in the EV</w:t>
            </w:r>
            <w:r w:rsidR="00333FAF" w:rsidRPr="008D3D37">
              <w:rPr>
                <w:rFonts w:cs="Arial"/>
                <w:noProof/>
                <w:color w:val="000000" w:themeColor="text1"/>
                <w:szCs w:val="22"/>
              </w:rPr>
              <w:t xml:space="preserve"> </w:t>
            </w:r>
            <w:r w:rsidRPr="008D3D37">
              <w:rPr>
                <w:rFonts w:cs="Arial"/>
                <w:noProof/>
                <w:color w:val="000000" w:themeColor="text1"/>
                <w:szCs w:val="22"/>
              </w:rPr>
              <w:t>charging and logistics industry</w:t>
            </w:r>
          </w:p>
        </w:tc>
      </w:tr>
    </w:tbl>
    <w:p w14:paraId="1C550F8C" w14:textId="77777777" w:rsidR="00397771" w:rsidRPr="009E2210" w:rsidRDefault="009D3019" w:rsidP="001032AD">
      <w:pPr>
        <w:rPr>
          <w:rFonts w:cs="Arial"/>
          <w:noProof/>
          <w:color w:val="000000" w:themeColor="text1"/>
          <w:szCs w:val="36"/>
        </w:rPr>
      </w:pPr>
      <w:r w:rsidRPr="009D3019">
        <w:rPr>
          <w:rFonts w:cs="Arial"/>
          <w:noProof/>
          <w:color w:val="000000" w:themeColor="text1"/>
          <w:szCs w:val="20"/>
        </w:rPr>
        <w:drawing>
          <wp:anchor distT="0" distB="0" distL="114300" distR="114300" simplePos="0" relativeHeight="251676672" behindDoc="1" locked="0" layoutInCell="1" allowOverlap="1" wp14:anchorId="010A9081" wp14:editId="165819E0">
            <wp:simplePos x="0" y="0"/>
            <wp:positionH relativeFrom="margin">
              <wp:align>right</wp:align>
            </wp:positionH>
            <wp:positionV relativeFrom="paragraph">
              <wp:posOffset>431662</wp:posOffset>
            </wp:positionV>
            <wp:extent cx="9134475" cy="2244090"/>
            <wp:effectExtent l="0" t="0" r="9525" b="3810"/>
            <wp:wrapNone/>
            <wp:docPr id="5" name="Picture 4" descr="A picture containing bed, table, room&#10;&#10;Description automatically generated">
              <a:extLst xmlns:a="http://schemas.openxmlformats.org/drawingml/2006/main">
                <a:ext uri="{FF2B5EF4-FFF2-40B4-BE49-F238E27FC236}">
                  <a16:creationId xmlns:a16="http://schemas.microsoft.com/office/drawing/2014/main" id="{46F4D221-785A-437F-AAA1-8DD4E91D0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bed, table, room&#10;&#10;Description automatically generated">
                      <a:extLst>
                        <a:ext uri="{FF2B5EF4-FFF2-40B4-BE49-F238E27FC236}">
                          <a16:creationId xmlns:a16="http://schemas.microsoft.com/office/drawing/2014/main" id="{46F4D221-785A-437F-AAA1-8DD4E91D0E56}"/>
                        </a:ext>
                      </a:extLst>
                    </pic:cNvPr>
                    <pic:cNvPicPr>
                      <a:picLocks noChangeAspect="1"/>
                    </pic:cNvPicPr>
                  </pic:nvPicPr>
                  <pic:blipFill rotWithShape="1">
                    <a:blip r:embed="rId13">
                      <a:alphaModFix amt="50000"/>
                      <a:extLst>
                        <a:ext uri="{28A0092B-C50C-407E-A947-70E740481C1C}">
                          <a14:useLocalDpi xmlns:a14="http://schemas.microsoft.com/office/drawing/2010/main" val="0"/>
                        </a:ext>
                      </a:extLst>
                    </a:blip>
                    <a:srcRect t="63334" r="3328"/>
                    <a:stretch/>
                  </pic:blipFill>
                  <pic:spPr>
                    <a:xfrm>
                      <a:off x="0" y="0"/>
                      <a:ext cx="9134475" cy="22440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93"/>
        <w:gridCol w:w="7187"/>
      </w:tblGrid>
      <w:tr w:rsidR="004E30B2" w:rsidRPr="00DA530F" w14:paraId="2CD773D9" w14:textId="77777777" w:rsidTr="00B732BA">
        <w:trPr>
          <w:trHeight w:val="432"/>
        </w:trPr>
        <w:tc>
          <w:tcPr>
            <w:tcW w:w="7334" w:type="dxa"/>
            <w:tcBorders>
              <w:bottom w:val="dotted" w:sz="4" w:space="0" w:color="BFBFBF" w:themeColor="background1" w:themeShade="BF"/>
            </w:tcBorders>
            <w:shd w:val="clear" w:color="auto" w:fill="BFBFBF" w:themeFill="background1" w:themeFillShade="BF"/>
            <w:vAlign w:val="center"/>
          </w:tcPr>
          <w:p w14:paraId="06423439" w14:textId="699FBB13" w:rsidR="004E30B2" w:rsidRPr="00DA530F" w:rsidRDefault="00300ECE" w:rsidP="00D14A66">
            <w:pPr>
              <w:jc w:val="center"/>
              <w:rPr>
                <w:rFonts w:cs="Arial"/>
                <w:b/>
                <w:bCs/>
                <w:noProof/>
                <w:color w:val="000000" w:themeColor="text1"/>
                <w:sz w:val="24"/>
              </w:rPr>
            </w:pPr>
            <w:r w:rsidRPr="00DA530F">
              <w:rPr>
                <w:rFonts w:cs="Arial"/>
                <w:b/>
                <w:bCs/>
                <w:noProof/>
                <w:color w:val="000000" w:themeColor="text1"/>
                <w:sz w:val="24"/>
              </w:rPr>
              <w:t>ANCHOR</w:t>
            </w:r>
            <w:r w:rsidR="00333FAF">
              <w:rPr>
                <w:rFonts w:cs="Arial"/>
                <w:b/>
                <w:bCs/>
                <w:noProof/>
                <w:color w:val="000000" w:themeColor="text1"/>
                <w:sz w:val="24"/>
              </w:rPr>
              <w:t>:</w:t>
            </w:r>
            <w:r w:rsidRPr="00DA530F">
              <w:rPr>
                <w:rFonts w:cs="Arial"/>
                <w:b/>
                <w:bCs/>
                <w:noProof/>
                <w:color w:val="000000" w:themeColor="text1"/>
                <w:sz w:val="24"/>
              </w:rPr>
              <w:t> What is holding us back?</w:t>
            </w:r>
          </w:p>
        </w:tc>
        <w:tc>
          <w:tcPr>
            <w:tcW w:w="7334" w:type="dxa"/>
            <w:tcBorders>
              <w:bottom w:val="dotted" w:sz="4" w:space="0" w:color="BFBFBF" w:themeColor="background1" w:themeShade="BF"/>
            </w:tcBorders>
            <w:shd w:val="clear" w:color="auto" w:fill="C75E41"/>
            <w:vAlign w:val="center"/>
          </w:tcPr>
          <w:p w14:paraId="34DA1153" w14:textId="4DDA3BF9" w:rsidR="004E30B2" w:rsidRPr="00DA530F" w:rsidRDefault="00300ECE" w:rsidP="004E30B2">
            <w:pPr>
              <w:jc w:val="center"/>
              <w:rPr>
                <w:rFonts w:cs="Arial"/>
                <w:b/>
                <w:bCs/>
                <w:noProof/>
                <w:color w:val="000000" w:themeColor="text1"/>
                <w:sz w:val="24"/>
              </w:rPr>
            </w:pPr>
            <w:r w:rsidRPr="00DA530F">
              <w:rPr>
                <w:rFonts w:cs="Arial"/>
                <w:b/>
                <w:bCs/>
                <w:noProof/>
                <w:color w:val="000000" w:themeColor="text1"/>
                <w:sz w:val="24"/>
              </w:rPr>
              <w:t>ROCKS</w:t>
            </w:r>
            <w:r w:rsidR="00333FAF">
              <w:rPr>
                <w:rFonts w:cs="Arial"/>
                <w:b/>
                <w:bCs/>
                <w:noProof/>
                <w:color w:val="000000" w:themeColor="text1"/>
                <w:sz w:val="24"/>
              </w:rPr>
              <w:t xml:space="preserve">: </w:t>
            </w:r>
            <w:r w:rsidRPr="00DA530F">
              <w:rPr>
                <w:rFonts w:cs="Arial"/>
                <w:b/>
                <w:bCs/>
                <w:noProof/>
                <w:color w:val="000000" w:themeColor="text1"/>
                <w:sz w:val="24"/>
              </w:rPr>
              <w:t xml:space="preserve">What risks are involved? </w:t>
            </w:r>
          </w:p>
        </w:tc>
      </w:tr>
      <w:tr w:rsidR="004E30B2" w:rsidRPr="009E2210" w14:paraId="7C2DD60B" w14:textId="77777777" w:rsidTr="004E30B2">
        <w:trPr>
          <w:trHeight w:val="3312"/>
        </w:trPr>
        <w:tc>
          <w:tcPr>
            <w:tcW w:w="7334"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39BC5D2E" w14:textId="27C428F6" w:rsidR="006F1645" w:rsidRPr="009E2210" w:rsidRDefault="006F1645" w:rsidP="008D3D37">
            <w:pPr>
              <w:pStyle w:val="ListParagraph"/>
              <w:numPr>
                <w:ilvl w:val="0"/>
                <w:numId w:val="46"/>
              </w:numPr>
              <w:spacing w:after="120" w:line="276" w:lineRule="auto"/>
              <w:contextualSpacing w:val="0"/>
              <w:rPr>
                <w:rFonts w:cs="Arial"/>
                <w:noProof/>
                <w:color w:val="000000" w:themeColor="text1"/>
                <w:szCs w:val="20"/>
              </w:rPr>
            </w:pPr>
            <w:r w:rsidRPr="009E2210">
              <w:rPr>
                <w:rFonts w:cs="Arial"/>
                <w:noProof/>
                <w:color w:val="000000" w:themeColor="text1"/>
                <w:szCs w:val="20"/>
              </w:rPr>
              <w:t>Incomplete documentation for some new features</w:t>
            </w:r>
          </w:p>
          <w:p w14:paraId="0A4F7353" w14:textId="2B642907" w:rsidR="006F1645" w:rsidRPr="009E2210" w:rsidRDefault="006F1645" w:rsidP="008D3D37">
            <w:pPr>
              <w:pStyle w:val="ListParagraph"/>
              <w:numPr>
                <w:ilvl w:val="0"/>
                <w:numId w:val="46"/>
              </w:numPr>
              <w:spacing w:after="120" w:line="276" w:lineRule="auto"/>
              <w:contextualSpacing w:val="0"/>
              <w:rPr>
                <w:rFonts w:cs="Arial"/>
                <w:noProof/>
                <w:color w:val="000000" w:themeColor="text1"/>
                <w:szCs w:val="20"/>
              </w:rPr>
            </w:pPr>
            <w:r w:rsidRPr="009E2210">
              <w:rPr>
                <w:rFonts w:cs="Arial"/>
                <w:noProof/>
                <w:color w:val="000000" w:themeColor="text1"/>
                <w:szCs w:val="20"/>
              </w:rPr>
              <w:t>Occasional delays due to dependency on external vendors</w:t>
            </w:r>
          </w:p>
          <w:p w14:paraId="2507E0D0" w14:textId="3C86CC35" w:rsidR="006F1645" w:rsidRPr="009E2210" w:rsidRDefault="006F1645" w:rsidP="008D3D37">
            <w:pPr>
              <w:pStyle w:val="ListParagraph"/>
              <w:numPr>
                <w:ilvl w:val="0"/>
                <w:numId w:val="46"/>
              </w:numPr>
              <w:spacing w:after="120" w:line="276" w:lineRule="auto"/>
              <w:contextualSpacing w:val="0"/>
              <w:rPr>
                <w:rFonts w:cs="Arial"/>
                <w:noProof/>
                <w:color w:val="000000" w:themeColor="text1"/>
                <w:szCs w:val="20"/>
              </w:rPr>
            </w:pPr>
            <w:r w:rsidRPr="009E2210">
              <w:rPr>
                <w:rFonts w:cs="Arial"/>
                <w:noProof/>
                <w:color w:val="000000" w:themeColor="text1"/>
                <w:szCs w:val="20"/>
              </w:rPr>
              <w:t>Limited access to advanced development tools and resources</w:t>
            </w:r>
          </w:p>
          <w:p w14:paraId="60840560" w14:textId="374B0222" w:rsidR="004E30B2" w:rsidRPr="009E2210" w:rsidRDefault="006F1645" w:rsidP="008D3D37">
            <w:pPr>
              <w:pStyle w:val="ListParagraph"/>
              <w:numPr>
                <w:ilvl w:val="0"/>
                <w:numId w:val="46"/>
              </w:numPr>
              <w:spacing w:after="120" w:line="276" w:lineRule="auto"/>
              <w:contextualSpacing w:val="0"/>
              <w:rPr>
                <w:rFonts w:cs="Arial"/>
                <w:noProof/>
                <w:color w:val="000000" w:themeColor="text1"/>
                <w:szCs w:val="20"/>
              </w:rPr>
            </w:pPr>
            <w:r w:rsidRPr="009E2210">
              <w:rPr>
                <w:rFonts w:cs="Arial"/>
                <w:noProof/>
                <w:color w:val="000000" w:themeColor="text1"/>
                <w:szCs w:val="20"/>
              </w:rPr>
              <w:t>Technical debt from rushed code reviews</w:t>
            </w:r>
          </w:p>
        </w:tc>
        <w:tc>
          <w:tcPr>
            <w:tcW w:w="7334"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6523E947" w14:textId="539D9C88" w:rsidR="009D3019" w:rsidRPr="009D3019" w:rsidRDefault="009D3019" w:rsidP="008D3D37">
            <w:pPr>
              <w:pStyle w:val="ListParagraph"/>
              <w:numPr>
                <w:ilvl w:val="0"/>
                <w:numId w:val="46"/>
              </w:numPr>
              <w:spacing w:after="120" w:line="276" w:lineRule="auto"/>
              <w:contextualSpacing w:val="0"/>
              <w:rPr>
                <w:rFonts w:cs="Arial"/>
                <w:noProof/>
                <w:color w:val="000000" w:themeColor="text1"/>
                <w:szCs w:val="20"/>
              </w:rPr>
            </w:pPr>
            <w:r w:rsidRPr="009D3019">
              <w:rPr>
                <w:rFonts w:cs="Arial"/>
                <w:noProof/>
                <w:color w:val="000000" w:themeColor="text1"/>
                <w:szCs w:val="20"/>
              </w:rPr>
              <w:t>Potential security vulnerabilities in the software</w:t>
            </w:r>
          </w:p>
          <w:p w14:paraId="2DB9428E" w14:textId="608AE080" w:rsidR="009D3019" w:rsidRPr="009D3019" w:rsidRDefault="009D3019" w:rsidP="008D3D37">
            <w:pPr>
              <w:pStyle w:val="ListParagraph"/>
              <w:numPr>
                <w:ilvl w:val="0"/>
                <w:numId w:val="46"/>
              </w:numPr>
              <w:spacing w:after="120" w:line="276" w:lineRule="auto"/>
              <w:contextualSpacing w:val="0"/>
              <w:rPr>
                <w:rFonts w:cs="Arial"/>
                <w:noProof/>
                <w:color w:val="000000" w:themeColor="text1"/>
                <w:szCs w:val="20"/>
              </w:rPr>
            </w:pPr>
            <w:r w:rsidRPr="009D3019">
              <w:rPr>
                <w:rFonts w:cs="Arial"/>
                <w:noProof/>
                <w:color w:val="000000" w:themeColor="text1"/>
                <w:szCs w:val="20"/>
              </w:rPr>
              <w:t>Unforeseen technical challenges that could delay releases</w:t>
            </w:r>
          </w:p>
          <w:p w14:paraId="373AFB6E" w14:textId="4AD37933" w:rsidR="009D3019" w:rsidRPr="009D3019" w:rsidRDefault="009D3019" w:rsidP="008D3D37">
            <w:pPr>
              <w:pStyle w:val="ListParagraph"/>
              <w:numPr>
                <w:ilvl w:val="0"/>
                <w:numId w:val="46"/>
              </w:numPr>
              <w:spacing w:after="120" w:line="276" w:lineRule="auto"/>
              <w:contextualSpacing w:val="0"/>
              <w:rPr>
                <w:rFonts w:cs="Arial"/>
                <w:noProof/>
                <w:color w:val="000000" w:themeColor="text1"/>
                <w:szCs w:val="20"/>
              </w:rPr>
            </w:pPr>
            <w:r w:rsidRPr="009D3019">
              <w:rPr>
                <w:rFonts w:cs="Arial"/>
                <w:noProof/>
                <w:color w:val="000000" w:themeColor="text1"/>
                <w:szCs w:val="20"/>
              </w:rPr>
              <w:t>Dependence on third-party services for critical functionalities</w:t>
            </w:r>
          </w:p>
          <w:p w14:paraId="43CF20E5" w14:textId="2DDD662E" w:rsidR="004E30B2" w:rsidRPr="009D3019" w:rsidRDefault="009D3019" w:rsidP="008D3D37">
            <w:pPr>
              <w:pStyle w:val="ListParagraph"/>
              <w:numPr>
                <w:ilvl w:val="0"/>
                <w:numId w:val="46"/>
              </w:numPr>
              <w:spacing w:after="120" w:line="276" w:lineRule="auto"/>
              <w:contextualSpacing w:val="0"/>
              <w:rPr>
                <w:rFonts w:cs="Arial"/>
                <w:noProof/>
                <w:color w:val="000000" w:themeColor="text1"/>
                <w:szCs w:val="20"/>
              </w:rPr>
            </w:pPr>
            <w:r w:rsidRPr="009D3019">
              <w:rPr>
                <w:rFonts w:cs="Arial"/>
                <w:noProof/>
                <w:color w:val="000000" w:themeColor="text1"/>
                <w:szCs w:val="20"/>
              </w:rPr>
              <w:t>User dissatisfaction if key features are delayed or malfunction</w:t>
            </w:r>
          </w:p>
        </w:tc>
      </w:tr>
    </w:tbl>
    <w:p w14:paraId="05795092" w14:textId="77777777" w:rsidR="004E30B2" w:rsidRPr="009E2210" w:rsidRDefault="004E30B2" w:rsidP="001032AD">
      <w:pPr>
        <w:rPr>
          <w:rFonts w:cs="Arial"/>
          <w:noProof/>
          <w:color w:val="000000" w:themeColor="text1"/>
          <w:szCs w:val="36"/>
        </w:rPr>
        <w:sectPr w:rsidR="004E30B2" w:rsidRPr="009E2210" w:rsidSect="008D153C">
          <w:footerReference w:type="even" r:id="rId14"/>
          <w:footerReference w:type="default" r:id="rId15"/>
          <w:pgSz w:w="15840" w:h="12240" w:orient="landscape"/>
          <w:pgMar w:top="720" w:right="720" w:bottom="720" w:left="720" w:header="720" w:footer="518" w:gutter="0"/>
          <w:cols w:space="720"/>
          <w:titlePg/>
          <w:docGrid w:linePitch="360"/>
        </w:sectPr>
      </w:pPr>
    </w:p>
    <w:p w14:paraId="1A14AC29" w14:textId="77777777" w:rsidR="003D220F" w:rsidRPr="009E2210" w:rsidRDefault="003D220F" w:rsidP="001032AD">
      <w:pPr>
        <w:rPr>
          <w:rFonts w:cs="Arial"/>
          <w:noProof/>
          <w:color w:val="000000" w:themeColor="text1"/>
          <w:szCs w:val="36"/>
        </w:rPr>
      </w:pPr>
    </w:p>
    <w:p w14:paraId="261D6070" w14:textId="77777777" w:rsidR="00C81141" w:rsidRPr="009E2210" w:rsidRDefault="00C81141" w:rsidP="001032AD">
      <w:pPr>
        <w:rPr>
          <w:rFonts w:cs="Arial"/>
          <w:noProof/>
          <w:color w:val="000000" w:themeColor="text1"/>
          <w:szCs w:val="36"/>
        </w:rPr>
      </w:pPr>
    </w:p>
    <w:p w14:paraId="50095D5D" w14:textId="77777777" w:rsidR="00C81141" w:rsidRPr="009E2210" w:rsidRDefault="00C81141" w:rsidP="001032AD">
      <w:pPr>
        <w:rPr>
          <w:rFonts w:cs="Arial"/>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sidRPr="00F4200F">
              <w:rPr>
                <w:rFonts w:cs="Arial"/>
                <w:b/>
                <w:bCs/>
                <w:color w:val="000000" w:themeColor="text1"/>
                <w:sz w:val="20"/>
                <w:szCs w:val="20"/>
              </w:rPr>
              <w:t>DISCLAIMER</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sidRPr="009E2210">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3D8AC" w14:textId="77777777" w:rsidR="0009273B" w:rsidRDefault="0009273B" w:rsidP="00F36FE0">
      <w:r>
        <w:separator/>
      </w:r>
    </w:p>
  </w:endnote>
  <w:endnote w:type="continuationSeparator" w:id="0">
    <w:p w14:paraId="080DF9D4" w14:textId="77777777" w:rsidR="0009273B" w:rsidRDefault="0009273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57313120"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65709" w14:textId="77777777" w:rsidR="0009273B" w:rsidRDefault="0009273B" w:rsidP="00F36FE0">
      <w:r>
        <w:separator/>
      </w:r>
    </w:p>
  </w:footnote>
  <w:footnote w:type="continuationSeparator" w:id="0">
    <w:p w14:paraId="18E98A03" w14:textId="77777777" w:rsidR="0009273B" w:rsidRDefault="0009273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28"/>
  </w:num>
  <w:num w:numId="12" w16cid:durableId="1324972810">
    <w:abstractNumId w:val="42"/>
  </w:num>
  <w:num w:numId="13" w16cid:durableId="2032871337">
    <w:abstractNumId w:val="40"/>
  </w:num>
  <w:num w:numId="14" w16cid:durableId="1751660253">
    <w:abstractNumId w:val="22"/>
  </w:num>
  <w:num w:numId="15" w16cid:durableId="1041247463">
    <w:abstractNumId w:val="15"/>
  </w:num>
  <w:num w:numId="16" w16cid:durableId="213396335">
    <w:abstractNumId w:val="27"/>
  </w:num>
  <w:num w:numId="17" w16cid:durableId="248737720">
    <w:abstractNumId w:val="34"/>
  </w:num>
  <w:num w:numId="18" w16cid:durableId="584386678">
    <w:abstractNumId w:val="20"/>
  </w:num>
  <w:num w:numId="19" w16cid:durableId="593906584">
    <w:abstractNumId w:val="18"/>
  </w:num>
  <w:num w:numId="20" w16cid:durableId="316762330">
    <w:abstractNumId w:val="35"/>
  </w:num>
  <w:num w:numId="21" w16cid:durableId="1140074868">
    <w:abstractNumId w:val="19"/>
  </w:num>
  <w:num w:numId="22" w16cid:durableId="2083749716">
    <w:abstractNumId w:val="32"/>
  </w:num>
  <w:num w:numId="23" w16cid:durableId="1997756278">
    <w:abstractNumId w:val="43"/>
  </w:num>
  <w:num w:numId="24" w16cid:durableId="841044516">
    <w:abstractNumId w:val="39"/>
  </w:num>
  <w:num w:numId="25" w16cid:durableId="1169908310">
    <w:abstractNumId w:val="14"/>
  </w:num>
  <w:num w:numId="26" w16cid:durableId="1930890803">
    <w:abstractNumId w:val="37"/>
  </w:num>
  <w:num w:numId="27" w16cid:durableId="158735894">
    <w:abstractNumId w:val="13"/>
  </w:num>
  <w:num w:numId="28" w16cid:durableId="2020082427">
    <w:abstractNumId w:val="31"/>
  </w:num>
  <w:num w:numId="29" w16cid:durableId="118378483">
    <w:abstractNumId w:val="24"/>
  </w:num>
  <w:num w:numId="30" w16cid:durableId="122119953">
    <w:abstractNumId w:val="23"/>
  </w:num>
  <w:num w:numId="31" w16cid:durableId="622662465">
    <w:abstractNumId w:val="33"/>
  </w:num>
  <w:num w:numId="32" w16cid:durableId="313341953">
    <w:abstractNumId w:val="16"/>
  </w:num>
  <w:num w:numId="33" w16cid:durableId="700208175">
    <w:abstractNumId w:val="41"/>
  </w:num>
  <w:num w:numId="34" w16cid:durableId="1754739173">
    <w:abstractNumId w:val="10"/>
  </w:num>
  <w:num w:numId="35" w16cid:durableId="175660604">
    <w:abstractNumId w:val="38"/>
  </w:num>
  <w:num w:numId="36" w16cid:durableId="598103554">
    <w:abstractNumId w:val="26"/>
  </w:num>
  <w:num w:numId="37" w16cid:durableId="1304852712">
    <w:abstractNumId w:val="44"/>
  </w:num>
  <w:num w:numId="38" w16cid:durableId="269553315">
    <w:abstractNumId w:val="21"/>
  </w:num>
  <w:num w:numId="39" w16cid:durableId="287786058">
    <w:abstractNumId w:val="11"/>
  </w:num>
  <w:num w:numId="40" w16cid:durableId="92629167">
    <w:abstractNumId w:val="25"/>
  </w:num>
  <w:num w:numId="41" w16cid:durableId="1880970437">
    <w:abstractNumId w:val="29"/>
  </w:num>
  <w:num w:numId="42" w16cid:durableId="488328417">
    <w:abstractNumId w:val="30"/>
  </w:num>
  <w:num w:numId="43" w16cid:durableId="75984528">
    <w:abstractNumId w:val="36"/>
  </w:num>
  <w:num w:numId="44" w16cid:durableId="1545217476">
    <w:abstractNumId w:val="17"/>
  </w:num>
  <w:num w:numId="45" w16cid:durableId="239337941">
    <w:abstractNumId w:val="45"/>
  </w:num>
  <w:num w:numId="46" w16cid:durableId="12129625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31AF7"/>
    <w:rsid w:val="00036FF2"/>
    <w:rsid w:val="000413A5"/>
    <w:rsid w:val="000428C6"/>
    <w:rsid w:val="000662C1"/>
    <w:rsid w:val="000672EE"/>
    <w:rsid w:val="000805F5"/>
    <w:rsid w:val="00087D22"/>
    <w:rsid w:val="0009273B"/>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67CBF"/>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62923"/>
    <w:rsid w:val="002915F1"/>
    <w:rsid w:val="00294C13"/>
    <w:rsid w:val="00294C92"/>
    <w:rsid w:val="00296750"/>
    <w:rsid w:val="002A45FC"/>
    <w:rsid w:val="002A6488"/>
    <w:rsid w:val="002E4407"/>
    <w:rsid w:val="002F2C0D"/>
    <w:rsid w:val="002F39CD"/>
    <w:rsid w:val="002F606E"/>
    <w:rsid w:val="00300ECE"/>
    <w:rsid w:val="00303C60"/>
    <w:rsid w:val="00321387"/>
    <w:rsid w:val="00332DF6"/>
    <w:rsid w:val="00333FAF"/>
    <w:rsid w:val="0033467D"/>
    <w:rsid w:val="003457E6"/>
    <w:rsid w:val="00345B4E"/>
    <w:rsid w:val="00364330"/>
    <w:rsid w:val="0036595F"/>
    <w:rsid w:val="003758D7"/>
    <w:rsid w:val="003804ED"/>
    <w:rsid w:val="00385C71"/>
    <w:rsid w:val="00394B27"/>
    <w:rsid w:val="00394B8A"/>
    <w:rsid w:val="00395D13"/>
    <w:rsid w:val="00397771"/>
    <w:rsid w:val="003A704D"/>
    <w:rsid w:val="003B1ABE"/>
    <w:rsid w:val="003B2736"/>
    <w:rsid w:val="003B6303"/>
    <w:rsid w:val="003C30B4"/>
    <w:rsid w:val="003C4C3E"/>
    <w:rsid w:val="003C7A88"/>
    <w:rsid w:val="003D220F"/>
    <w:rsid w:val="003D28EE"/>
    <w:rsid w:val="003D706E"/>
    <w:rsid w:val="003D7E76"/>
    <w:rsid w:val="003E0399"/>
    <w:rsid w:val="003E7A75"/>
    <w:rsid w:val="003F787D"/>
    <w:rsid w:val="00411952"/>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30B2"/>
    <w:rsid w:val="004E32BC"/>
    <w:rsid w:val="004E520B"/>
    <w:rsid w:val="004E59C7"/>
    <w:rsid w:val="004E7C78"/>
    <w:rsid w:val="005063BE"/>
    <w:rsid w:val="00507F71"/>
    <w:rsid w:val="00507FF4"/>
    <w:rsid w:val="0051086A"/>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0692"/>
    <w:rsid w:val="006316D7"/>
    <w:rsid w:val="006437C4"/>
    <w:rsid w:val="00660D04"/>
    <w:rsid w:val="00666161"/>
    <w:rsid w:val="00673411"/>
    <w:rsid w:val="00681515"/>
    <w:rsid w:val="00681EE0"/>
    <w:rsid w:val="006940BE"/>
    <w:rsid w:val="006950B1"/>
    <w:rsid w:val="006A02AA"/>
    <w:rsid w:val="006A1F9E"/>
    <w:rsid w:val="006B39F0"/>
    <w:rsid w:val="006B4529"/>
    <w:rsid w:val="006B5ECE"/>
    <w:rsid w:val="006B6267"/>
    <w:rsid w:val="006C1052"/>
    <w:rsid w:val="006C3482"/>
    <w:rsid w:val="006C39ED"/>
    <w:rsid w:val="006C66DE"/>
    <w:rsid w:val="006D36F2"/>
    <w:rsid w:val="006D6888"/>
    <w:rsid w:val="006E24AA"/>
    <w:rsid w:val="006F1645"/>
    <w:rsid w:val="006F40F0"/>
    <w:rsid w:val="006F5AC0"/>
    <w:rsid w:val="006F7663"/>
    <w:rsid w:val="006F7CEF"/>
    <w:rsid w:val="00707F1D"/>
    <w:rsid w:val="00714325"/>
    <w:rsid w:val="00717713"/>
    <w:rsid w:val="00744E50"/>
    <w:rsid w:val="00752EDD"/>
    <w:rsid w:val="00756B3B"/>
    <w:rsid w:val="00774101"/>
    <w:rsid w:val="0078197E"/>
    <w:rsid w:val="00782659"/>
    <w:rsid w:val="00783BAD"/>
    <w:rsid w:val="007940B3"/>
    <w:rsid w:val="007964B8"/>
    <w:rsid w:val="007A194F"/>
    <w:rsid w:val="007B57CC"/>
    <w:rsid w:val="007C0A2F"/>
    <w:rsid w:val="007D181E"/>
    <w:rsid w:val="007E3DFF"/>
    <w:rsid w:val="007F08AA"/>
    <w:rsid w:val="007F4394"/>
    <w:rsid w:val="007F4423"/>
    <w:rsid w:val="00804DF9"/>
    <w:rsid w:val="00813A41"/>
    <w:rsid w:val="0081690B"/>
    <w:rsid w:val="00830077"/>
    <w:rsid w:val="008350B3"/>
    <w:rsid w:val="00846151"/>
    <w:rsid w:val="0085124E"/>
    <w:rsid w:val="00863730"/>
    <w:rsid w:val="008646AE"/>
    <w:rsid w:val="008728CB"/>
    <w:rsid w:val="008A38BB"/>
    <w:rsid w:val="008A59FA"/>
    <w:rsid w:val="008B4152"/>
    <w:rsid w:val="008C3ED9"/>
    <w:rsid w:val="008D153C"/>
    <w:rsid w:val="008D3D37"/>
    <w:rsid w:val="008F0F82"/>
    <w:rsid w:val="008F73FB"/>
    <w:rsid w:val="008F74B0"/>
    <w:rsid w:val="009016C1"/>
    <w:rsid w:val="009152A8"/>
    <w:rsid w:val="00925A7C"/>
    <w:rsid w:val="00931F34"/>
    <w:rsid w:val="00942BD8"/>
    <w:rsid w:val="00947233"/>
    <w:rsid w:val="00952AB1"/>
    <w:rsid w:val="009541D8"/>
    <w:rsid w:val="009703F7"/>
    <w:rsid w:val="00977EFD"/>
    <w:rsid w:val="009A10DA"/>
    <w:rsid w:val="009A140C"/>
    <w:rsid w:val="009A27BF"/>
    <w:rsid w:val="009A2D82"/>
    <w:rsid w:val="009A5EE9"/>
    <w:rsid w:val="009A7594"/>
    <w:rsid w:val="009B365B"/>
    <w:rsid w:val="009C2E35"/>
    <w:rsid w:val="009C4A98"/>
    <w:rsid w:val="009C6682"/>
    <w:rsid w:val="009D3019"/>
    <w:rsid w:val="009D3ACD"/>
    <w:rsid w:val="009E2210"/>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563EC"/>
    <w:rsid w:val="00B6435C"/>
    <w:rsid w:val="00B732BA"/>
    <w:rsid w:val="00B73F9D"/>
    <w:rsid w:val="00B8487A"/>
    <w:rsid w:val="00B8500C"/>
    <w:rsid w:val="00B91333"/>
    <w:rsid w:val="00B97A54"/>
    <w:rsid w:val="00BA49BD"/>
    <w:rsid w:val="00BC38F6"/>
    <w:rsid w:val="00BC3D1E"/>
    <w:rsid w:val="00BC4CD6"/>
    <w:rsid w:val="00BC7F9D"/>
    <w:rsid w:val="00BD78B2"/>
    <w:rsid w:val="00BE3EF4"/>
    <w:rsid w:val="00BE6E95"/>
    <w:rsid w:val="00C12C0B"/>
    <w:rsid w:val="00C14705"/>
    <w:rsid w:val="00C3014C"/>
    <w:rsid w:val="00C32529"/>
    <w:rsid w:val="00C52DAA"/>
    <w:rsid w:val="00C74F3F"/>
    <w:rsid w:val="00C81141"/>
    <w:rsid w:val="00C868DE"/>
    <w:rsid w:val="00C97573"/>
    <w:rsid w:val="00CA2CD6"/>
    <w:rsid w:val="00CA5E15"/>
    <w:rsid w:val="00CA6F96"/>
    <w:rsid w:val="00CB3D82"/>
    <w:rsid w:val="00CB4DF0"/>
    <w:rsid w:val="00CB5333"/>
    <w:rsid w:val="00CB5CB4"/>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A530F"/>
    <w:rsid w:val="00DA5550"/>
    <w:rsid w:val="00DB1AE1"/>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4200F"/>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Sample+Agile+Retrospective+Sailboat+Template-word-12151&amp;lpa=Sample+Agile+Retrospective+Sailboat+Template+word+1215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IC-Sailboat-Retrospective-10824_WORD</Template>
  <TotalTime>7</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Kayla Franssen</cp:lastModifiedBy>
  <cp:revision>9</cp:revision>
  <cp:lastPrinted>2020-05-04T14:52:00Z</cp:lastPrinted>
  <dcterms:created xsi:type="dcterms:W3CDTF">2024-08-05T15:09:00Z</dcterms:created>
  <dcterms:modified xsi:type="dcterms:W3CDTF">2024-08-25T18:31:00Z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