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278799B8" w:rsidR="00397771" w:rsidRPr="001F1EF1" w:rsidRDefault="007E231E" w:rsidP="001032AD">
      <w:pPr>
        <w:rPr>
          <w:b/>
          <w:bCs/>
          <w:color w:val="001033"/>
          <w:sz w:val="48"/>
          <w:szCs w:val="48"/>
        </w:rPr>
      </w:pPr>
      <w:r>
        <w:rPr>
          <w:rFonts w:cs="Arial"/>
          <w:bCs/>
          <w:noProof/>
          <w:color w:val="000000" w:themeColor="text1"/>
          <w:szCs w:val="20"/>
        </w:rPr>
        <w:drawing>
          <wp:anchor distT="0" distB="0" distL="114300" distR="114300" simplePos="0" relativeHeight="251666432" behindDoc="0" locked="0" layoutInCell="1" allowOverlap="1" wp14:anchorId="5C9EB2B5" wp14:editId="24A3FD66">
            <wp:simplePos x="0" y="0"/>
            <wp:positionH relativeFrom="margin">
              <wp:align>right</wp:align>
            </wp:positionH>
            <wp:positionV relativeFrom="paragraph">
              <wp:posOffset>8627</wp:posOffset>
            </wp:positionV>
            <wp:extent cx="2148025" cy="426917"/>
            <wp:effectExtent l="0" t="0" r="5080" b="0"/>
            <wp:wrapNone/>
            <wp:docPr id="1536492282"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descr="A blue and white sign&#10;&#10;Description automatically generate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025" cy="426917"/>
                    </a:xfrm>
                    <a:prstGeom prst="rect">
                      <a:avLst/>
                    </a:prstGeom>
                    <a:noFill/>
                    <a:ln>
                      <a:noFill/>
                    </a:ln>
                  </pic:spPr>
                </pic:pic>
              </a:graphicData>
            </a:graphic>
            <wp14:sizeRelH relativeFrom="page">
              <wp14:pctWidth>0</wp14:pctWidth>
            </wp14:sizeRelH>
            <wp14:sizeRelV relativeFrom="page">
              <wp14:pctHeight>0</wp14:pctHeight>
            </wp14:sizeRelV>
          </wp:anchor>
        </w:drawing>
      </w:r>
      <w:r w:rsidR="001F1EF1" w:rsidRPr="001F1EF1">
        <w:rPr>
          <w:b/>
          <w:bCs/>
          <w:color w:val="001033"/>
          <w:sz w:val="48"/>
          <w:szCs w:val="48"/>
        </w:rPr>
        <w:t xml:space="preserve">Agile Retrospective Start, Stop, Continue </w:t>
      </w:r>
      <w:r w:rsidR="001F1EF1">
        <w:rPr>
          <w:b/>
          <w:bCs/>
          <w:color w:val="001033"/>
          <w:sz w:val="48"/>
          <w:szCs w:val="48"/>
        </w:rPr>
        <w:br/>
      </w:r>
      <w:r w:rsidR="001F1EF1" w:rsidRPr="001F1EF1">
        <w:rPr>
          <w:b/>
          <w:bCs/>
          <w:color w:val="001033"/>
          <w:sz w:val="48"/>
          <w:szCs w:val="48"/>
        </w:rPr>
        <w:t>Template Example</w:t>
      </w:r>
    </w:p>
    <w:p w14:paraId="2C24381D" w14:textId="77777777" w:rsidR="00BD0353" w:rsidRDefault="00BD0353" w:rsidP="001032AD">
      <w:pPr>
        <w:rPr>
          <w:rFonts w:cs="Arial"/>
          <w:b/>
          <w:noProof/>
          <w:color w:val="000000" w:themeColor="text1"/>
          <w:szCs w:val="36"/>
        </w:rPr>
      </w:pPr>
    </w:p>
    <w:tbl>
      <w:tblPr>
        <w:tblW w:w="14395" w:type="dxa"/>
        <w:tblLook w:val="04A0" w:firstRow="1" w:lastRow="0" w:firstColumn="1" w:lastColumn="0" w:noHBand="0" w:noVBand="1"/>
      </w:tblPr>
      <w:tblGrid>
        <w:gridCol w:w="4798"/>
        <w:gridCol w:w="4798"/>
        <w:gridCol w:w="4799"/>
      </w:tblGrid>
      <w:tr w:rsidR="001F1EF1" w:rsidRPr="001F1EF1" w14:paraId="35328D53" w14:textId="77777777" w:rsidTr="001F1EF1">
        <w:trPr>
          <w:trHeight w:val="400"/>
        </w:trPr>
        <w:tc>
          <w:tcPr>
            <w:tcW w:w="4798" w:type="dxa"/>
            <w:tcBorders>
              <w:top w:val="single" w:sz="4" w:space="0" w:color="808080"/>
              <w:left w:val="single" w:sz="4" w:space="0" w:color="808080"/>
              <w:bottom w:val="nil"/>
              <w:right w:val="single" w:sz="4" w:space="0" w:color="808080"/>
            </w:tcBorders>
            <w:shd w:val="clear" w:color="000000" w:fill="92D050"/>
            <w:vAlign w:val="bottom"/>
            <w:hideMark/>
          </w:tcPr>
          <w:p w14:paraId="330A66C3" w14:textId="77777777" w:rsidR="001F1EF1" w:rsidRPr="001F1EF1" w:rsidRDefault="001F1EF1" w:rsidP="001F1EF1">
            <w:pPr>
              <w:jc w:val="center"/>
              <w:rPr>
                <w:b/>
                <w:bCs/>
                <w:sz w:val="28"/>
                <w:szCs w:val="28"/>
              </w:rPr>
            </w:pPr>
            <w:r w:rsidRPr="001F1EF1">
              <w:rPr>
                <w:b/>
                <w:bCs/>
                <w:sz w:val="28"/>
                <w:szCs w:val="28"/>
              </w:rPr>
              <w:t>START</w:t>
            </w:r>
          </w:p>
        </w:tc>
        <w:tc>
          <w:tcPr>
            <w:tcW w:w="4798" w:type="dxa"/>
            <w:tcBorders>
              <w:top w:val="single" w:sz="4" w:space="0" w:color="808080"/>
              <w:left w:val="nil"/>
              <w:bottom w:val="nil"/>
              <w:right w:val="single" w:sz="4" w:space="0" w:color="808080"/>
            </w:tcBorders>
            <w:shd w:val="clear" w:color="000000" w:fill="F05C4F"/>
            <w:vAlign w:val="bottom"/>
            <w:hideMark/>
          </w:tcPr>
          <w:p w14:paraId="311506C1" w14:textId="77777777" w:rsidR="001F1EF1" w:rsidRPr="001F1EF1" w:rsidRDefault="001F1EF1" w:rsidP="001F1EF1">
            <w:pPr>
              <w:jc w:val="center"/>
              <w:rPr>
                <w:b/>
                <w:bCs/>
                <w:sz w:val="28"/>
                <w:szCs w:val="28"/>
              </w:rPr>
            </w:pPr>
            <w:r w:rsidRPr="001F1EF1">
              <w:rPr>
                <w:b/>
                <w:bCs/>
                <w:sz w:val="28"/>
                <w:szCs w:val="28"/>
              </w:rPr>
              <w:t>STOP</w:t>
            </w:r>
          </w:p>
        </w:tc>
        <w:tc>
          <w:tcPr>
            <w:tcW w:w="4799" w:type="dxa"/>
            <w:tcBorders>
              <w:top w:val="single" w:sz="4" w:space="0" w:color="808080"/>
              <w:left w:val="nil"/>
              <w:bottom w:val="nil"/>
              <w:right w:val="single" w:sz="8" w:space="0" w:color="808080"/>
            </w:tcBorders>
            <w:shd w:val="clear" w:color="000000" w:fill="FFC000"/>
            <w:vAlign w:val="bottom"/>
            <w:hideMark/>
          </w:tcPr>
          <w:p w14:paraId="0EB0F1A2" w14:textId="77777777" w:rsidR="001F1EF1" w:rsidRPr="001F1EF1" w:rsidRDefault="001F1EF1" w:rsidP="001F1EF1">
            <w:pPr>
              <w:jc w:val="center"/>
              <w:rPr>
                <w:b/>
                <w:bCs/>
                <w:sz w:val="28"/>
                <w:szCs w:val="28"/>
              </w:rPr>
            </w:pPr>
            <w:r w:rsidRPr="001F1EF1">
              <w:rPr>
                <w:b/>
                <w:bCs/>
                <w:sz w:val="28"/>
                <w:szCs w:val="28"/>
              </w:rPr>
              <w:t>CONTINUE</w:t>
            </w:r>
          </w:p>
        </w:tc>
      </w:tr>
      <w:tr w:rsidR="001F1EF1" w:rsidRPr="001F1EF1" w14:paraId="69CDC3BD" w14:textId="77777777" w:rsidTr="001F1EF1">
        <w:trPr>
          <w:trHeight w:val="400"/>
        </w:trPr>
        <w:tc>
          <w:tcPr>
            <w:tcW w:w="4798" w:type="dxa"/>
            <w:tcBorders>
              <w:top w:val="nil"/>
              <w:left w:val="single" w:sz="4" w:space="0" w:color="808080"/>
              <w:bottom w:val="single" w:sz="4" w:space="0" w:color="808080"/>
              <w:right w:val="single" w:sz="4" w:space="0" w:color="808080"/>
            </w:tcBorders>
            <w:shd w:val="clear" w:color="000000" w:fill="92D050"/>
            <w:hideMark/>
          </w:tcPr>
          <w:p w14:paraId="6F6468D7" w14:textId="77777777" w:rsidR="001F1EF1" w:rsidRPr="001F1EF1" w:rsidRDefault="001F1EF1" w:rsidP="001F1EF1">
            <w:pPr>
              <w:jc w:val="center"/>
              <w:rPr>
                <w:i/>
                <w:iCs/>
                <w:sz w:val="22"/>
                <w:szCs w:val="22"/>
              </w:rPr>
            </w:pPr>
            <w:r w:rsidRPr="001F1EF1">
              <w:rPr>
                <w:i/>
                <w:iCs/>
                <w:sz w:val="22"/>
                <w:szCs w:val="22"/>
              </w:rPr>
              <w:t>What should we start doing?</w:t>
            </w:r>
          </w:p>
        </w:tc>
        <w:tc>
          <w:tcPr>
            <w:tcW w:w="4798" w:type="dxa"/>
            <w:tcBorders>
              <w:top w:val="nil"/>
              <w:left w:val="nil"/>
              <w:bottom w:val="single" w:sz="4" w:space="0" w:color="808080"/>
              <w:right w:val="single" w:sz="4" w:space="0" w:color="808080"/>
            </w:tcBorders>
            <w:shd w:val="clear" w:color="000000" w:fill="F05C4F"/>
            <w:hideMark/>
          </w:tcPr>
          <w:p w14:paraId="7A16E914" w14:textId="77777777" w:rsidR="001F1EF1" w:rsidRPr="001F1EF1" w:rsidRDefault="001F1EF1" w:rsidP="001F1EF1">
            <w:pPr>
              <w:jc w:val="center"/>
              <w:rPr>
                <w:i/>
                <w:iCs/>
                <w:sz w:val="22"/>
                <w:szCs w:val="22"/>
              </w:rPr>
            </w:pPr>
            <w:r w:rsidRPr="001F1EF1">
              <w:rPr>
                <w:i/>
                <w:iCs/>
                <w:sz w:val="22"/>
                <w:szCs w:val="22"/>
              </w:rPr>
              <w:t>What should we stop doing?</w:t>
            </w:r>
          </w:p>
        </w:tc>
        <w:tc>
          <w:tcPr>
            <w:tcW w:w="4799" w:type="dxa"/>
            <w:tcBorders>
              <w:top w:val="nil"/>
              <w:left w:val="nil"/>
              <w:bottom w:val="single" w:sz="4" w:space="0" w:color="808080"/>
              <w:right w:val="single" w:sz="8" w:space="0" w:color="808080"/>
            </w:tcBorders>
            <w:shd w:val="clear" w:color="000000" w:fill="FFC000"/>
            <w:hideMark/>
          </w:tcPr>
          <w:p w14:paraId="5BF89089" w14:textId="77777777" w:rsidR="001F1EF1" w:rsidRPr="001F1EF1" w:rsidRDefault="001F1EF1" w:rsidP="001F1EF1">
            <w:pPr>
              <w:jc w:val="center"/>
              <w:rPr>
                <w:i/>
                <w:iCs/>
                <w:sz w:val="22"/>
                <w:szCs w:val="22"/>
              </w:rPr>
            </w:pPr>
            <w:r w:rsidRPr="001F1EF1">
              <w:rPr>
                <w:i/>
                <w:iCs/>
                <w:sz w:val="22"/>
                <w:szCs w:val="22"/>
              </w:rPr>
              <w:t>What should we continue doing?</w:t>
            </w:r>
          </w:p>
        </w:tc>
      </w:tr>
      <w:tr w:rsidR="001F1EF1" w:rsidRPr="001F1EF1" w14:paraId="3EC1345C" w14:textId="77777777" w:rsidTr="009D2422">
        <w:trPr>
          <w:trHeight w:val="7920"/>
        </w:trPr>
        <w:tc>
          <w:tcPr>
            <w:tcW w:w="4798" w:type="dxa"/>
            <w:tcBorders>
              <w:top w:val="nil"/>
              <w:left w:val="single" w:sz="4" w:space="0" w:color="808080"/>
              <w:bottom w:val="single" w:sz="8" w:space="0" w:color="808080"/>
              <w:right w:val="single" w:sz="4" w:space="0" w:color="808080"/>
            </w:tcBorders>
            <w:shd w:val="clear" w:color="auto" w:fill="auto"/>
            <w:tcMar>
              <w:top w:w="288" w:type="dxa"/>
              <w:left w:w="115" w:type="dxa"/>
              <w:right w:w="115" w:type="dxa"/>
            </w:tcMar>
            <w:hideMark/>
          </w:tcPr>
          <w:p w14:paraId="703E5308" w14:textId="77777777" w:rsidR="001F1EF1" w:rsidRPr="002502F7" w:rsidRDefault="001F1EF1" w:rsidP="003D0FA8">
            <w:pPr>
              <w:pStyle w:val="ListParagraph"/>
              <w:numPr>
                <w:ilvl w:val="0"/>
                <w:numId w:val="47"/>
              </w:numPr>
              <w:spacing w:after="120" w:line="276" w:lineRule="auto"/>
              <w:ind w:left="512"/>
              <w:contextualSpacing w:val="0"/>
              <w:rPr>
                <w:color w:val="000000"/>
                <w:sz w:val="22"/>
                <w:szCs w:val="22"/>
              </w:rPr>
            </w:pPr>
            <w:r w:rsidRPr="002502F7">
              <w:rPr>
                <w:color w:val="000000"/>
                <w:sz w:val="22"/>
                <w:szCs w:val="22"/>
              </w:rPr>
              <w:t>Implement automated testing to improve efficiency and accuracy.</w:t>
            </w:r>
          </w:p>
          <w:p w14:paraId="22045F6E" w14:textId="77777777" w:rsidR="001F1EF1" w:rsidRPr="002502F7" w:rsidRDefault="001F1EF1" w:rsidP="003D0FA8">
            <w:pPr>
              <w:pStyle w:val="ListParagraph"/>
              <w:numPr>
                <w:ilvl w:val="0"/>
                <w:numId w:val="47"/>
              </w:numPr>
              <w:spacing w:after="120" w:line="276" w:lineRule="auto"/>
              <w:ind w:left="512"/>
              <w:contextualSpacing w:val="0"/>
              <w:rPr>
                <w:color w:val="000000"/>
                <w:sz w:val="22"/>
                <w:szCs w:val="22"/>
              </w:rPr>
            </w:pPr>
            <w:r w:rsidRPr="002502F7">
              <w:rPr>
                <w:color w:val="000000"/>
                <w:sz w:val="22"/>
                <w:szCs w:val="22"/>
              </w:rPr>
              <w:t>Conduct regular customer feedback sessions to better understand user needs.</w:t>
            </w:r>
          </w:p>
          <w:p w14:paraId="38DBD9BF" w14:textId="1CCDCCD0" w:rsidR="001F1EF1" w:rsidRPr="002502F7" w:rsidRDefault="001F1EF1" w:rsidP="003D0FA8">
            <w:pPr>
              <w:pStyle w:val="ListParagraph"/>
              <w:numPr>
                <w:ilvl w:val="0"/>
                <w:numId w:val="47"/>
              </w:numPr>
              <w:spacing w:after="120" w:line="276" w:lineRule="auto"/>
              <w:ind w:left="512"/>
              <w:contextualSpacing w:val="0"/>
              <w:rPr>
                <w:color w:val="000000"/>
                <w:sz w:val="22"/>
                <w:szCs w:val="22"/>
              </w:rPr>
            </w:pPr>
            <w:r w:rsidRPr="002502F7">
              <w:rPr>
                <w:color w:val="000000"/>
                <w:sz w:val="22"/>
                <w:szCs w:val="22"/>
              </w:rPr>
              <w:t>Schedule weekly cross-functional meetings to ensure alignment between teams.</w:t>
            </w:r>
          </w:p>
        </w:tc>
        <w:tc>
          <w:tcPr>
            <w:tcW w:w="4798" w:type="dxa"/>
            <w:tcBorders>
              <w:top w:val="nil"/>
              <w:left w:val="nil"/>
              <w:bottom w:val="single" w:sz="8" w:space="0" w:color="808080"/>
              <w:right w:val="single" w:sz="4" w:space="0" w:color="808080"/>
            </w:tcBorders>
            <w:shd w:val="clear" w:color="auto" w:fill="auto"/>
            <w:tcMar>
              <w:top w:w="288" w:type="dxa"/>
              <w:left w:w="115" w:type="dxa"/>
              <w:right w:w="115" w:type="dxa"/>
            </w:tcMar>
            <w:hideMark/>
          </w:tcPr>
          <w:p w14:paraId="4273F053" w14:textId="77777777" w:rsidR="001F1EF1" w:rsidRPr="002502F7" w:rsidRDefault="001F1EF1" w:rsidP="003D0FA8">
            <w:pPr>
              <w:pStyle w:val="ListParagraph"/>
              <w:numPr>
                <w:ilvl w:val="0"/>
                <w:numId w:val="47"/>
              </w:numPr>
              <w:spacing w:after="120" w:line="276" w:lineRule="auto"/>
              <w:ind w:left="480"/>
              <w:contextualSpacing w:val="0"/>
              <w:rPr>
                <w:color w:val="000000"/>
                <w:sz w:val="22"/>
                <w:szCs w:val="22"/>
              </w:rPr>
            </w:pPr>
            <w:r w:rsidRPr="002502F7">
              <w:rPr>
                <w:color w:val="000000"/>
                <w:sz w:val="22"/>
                <w:szCs w:val="22"/>
              </w:rPr>
              <w:t>Overload team members with too many tasks, leading to burnout.</w:t>
            </w:r>
          </w:p>
          <w:p w14:paraId="74D77F29" w14:textId="77777777" w:rsidR="001F1EF1" w:rsidRPr="002502F7" w:rsidRDefault="001F1EF1" w:rsidP="003D0FA8">
            <w:pPr>
              <w:pStyle w:val="ListParagraph"/>
              <w:numPr>
                <w:ilvl w:val="0"/>
                <w:numId w:val="47"/>
              </w:numPr>
              <w:spacing w:after="120" w:line="276" w:lineRule="auto"/>
              <w:ind w:left="480"/>
              <w:contextualSpacing w:val="0"/>
              <w:rPr>
                <w:color w:val="000000"/>
                <w:sz w:val="22"/>
                <w:szCs w:val="22"/>
              </w:rPr>
            </w:pPr>
            <w:r w:rsidRPr="002502F7">
              <w:rPr>
                <w:color w:val="000000"/>
                <w:sz w:val="22"/>
                <w:szCs w:val="22"/>
              </w:rPr>
              <w:t>Rely solely on manual testing, which is time-consuming and error-prone.</w:t>
            </w:r>
          </w:p>
          <w:p w14:paraId="653D3DD1" w14:textId="0A362E07" w:rsidR="001F1EF1" w:rsidRPr="002502F7" w:rsidRDefault="001F1EF1" w:rsidP="003D0FA8">
            <w:pPr>
              <w:pStyle w:val="ListParagraph"/>
              <w:numPr>
                <w:ilvl w:val="0"/>
                <w:numId w:val="47"/>
              </w:numPr>
              <w:spacing w:after="120" w:line="276" w:lineRule="auto"/>
              <w:ind w:left="480"/>
              <w:contextualSpacing w:val="0"/>
              <w:rPr>
                <w:color w:val="000000"/>
                <w:sz w:val="22"/>
                <w:szCs w:val="22"/>
              </w:rPr>
            </w:pPr>
            <w:r w:rsidRPr="002502F7">
              <w:rPr>
                <w:color w:val="000000"/>
                <w:sz w:val="22"/>
                <w:szCs w:val="22"/>
              </w:rPr>
              <w:t>Delay code reviews until the end of the sprint, causing bottlenecks.</w:t>
            </w:r>
          </w:p>
        </w:tc>
        <w:tc>
          <w:tcPr>
            <w:tcW w:w="4799" w:type="dxa"/>
            <w:tcBorders>
              <w:top w:val="nil"/>
              <w:left w:val="nil"/>
              <w:bottom w:val="single" w:sz="8" w:space="0" w:color="808080"/>
              <w:right w:val="single" w:sz="8" w:space="0" w:color="808080"/>
            </w:tcBorders>
            <w:shd w:val="clear" w:color="auto" w:fill="auto"/>
            <w:tcMar>
              <w:top w:w="288" w:type="dxa"/>
              <w:left w:w="115" w:type="dxa"/>
              <w:right w:w="115" w:type="dxa"/>
            </w:tcMar>
            <w:hideMark/>
          </w:tcPr>
          <w:p w14:paraId="4D9F8B6C" w14:textId="77777777" w:rsidR="001F1EF1" w:rsidRPr="002502F7" w:rsidRDefault="001F1EF1" w:rsidP="003D0FA8">
            <w:pPr>
              <w:pStyle w:val="ListParagraph"/>
              <w:numPr>
                <w:ilvl w:val="0"/>
                <w:numId w:val="47"/>
              </w:numPr>
              <w:spacing w:after="120" w:line="276" w:lineRule="auto"/>
              <w:ind w:left="456"/>
              <w:contextualSpacing w:val="0"/>
              <w:rPr>
                <w:color w:val="000000"/>
                <w:sz w:val="22"/>
                <w:szCs w:val="22"/>
              </w:rPr>
            </w:pPr>
            <w:r w:rsidRPr="002502F7">
              <w:rPr>
                <w:color w:val="000000"/>
                <w:sz w:val="22"/>
                <w:szCs w:val="22"/>
              </w:rPr>
              <w:t>Encourage open communication and collaboration among team members.</w:t>
            </w:r>
          </w:p>
          <w:p w14:paraId="7CB48F6A" w14:textId="77777777" w:rsidR="001F1EF1" w:rsidRPr="002502F7" w:rsidRDefault="001F1EF1" w:rsidP="003D0FA8">
            <w:pPr>
              <w:pStyle w:val="ListParagraph"/>
              <w:numPr>
                <w:ilvl w:val="0"/>
                <w:numId w:val="47"/>
              </w:numPr>
              <w:spacing w:after="120" w:line="276" w:lineRule="auto"/>
              <w:ind w:left="456"/>
              <w:contextualSpacing w:val="0"/>
              <w:rPr>
                <w:color w:val="000000"/>
                <w:sz w:val="22"/>
                <w:szCs w:val="22"/>
              </w:rPr>
            </w:pPr>
            <w:r w:rsidRPr="002502F7">
              <w:rPr>
                <w:color w:val="000000"/>
                <w:sz w:val="22"/>
                <w:szCs w:val="22"/>
              </w:rPr>
              <w:t>Use Agile methodologies to manage our sprints effectively.</w:t>
            </w:r>
          </w:p>
          <w:p w14:paraId="79795510" w14:textId="35EEC5E7" w:rsidR="001F1EF1" w:rsidRPr="002502F7" w:rsidRDefault="001F1EF1" w:rsidP="003D0FA8">
            <w:pPr>
              <w:pStyle w:val="ListParagraph"/>
              <w:numPr>
                <w:ilvl w:val="0"/>
                <w:numId w:val="47"/>
              </w:numPr>
              <w:spacing w:after="120" w:line="276" w:lineRule="auto"/>
              <w:ind w:left="456"/>
              <w:contextualSpacing w:val="0"/>
              <w:rPr>
                <w:color w:val="000000"/>
                <w:sz w:val="22"/>
                <w:szCs w:val="22"/>
              </w:rPr>
            </w:pPr>
            <w:r w:rsidRPr="002502F7">
              <w:rPr>
                <w:color w:val="000000"/>
                <w:sz w:val="22"/>
                <w:szCs w:val="22"/>
              </w:rPr>
              <w:t>Provide regular training and development opportunities to stay updated with industry trends.</w:t>
            </w:r>
          </w:p>
        </w:tc>
      </w:tr>
    </w:tbl>
    <w:p w14:paraId="1CA8E4A9" w14:textId="77777777" w:rsidR="001F1EF1" w:rsidRDefault="001F1EF1" w:rsidP="001032AD">
      <w:pPr>
        <w:rPr>
          <w:rFonts w:cs="Arial"/>
          <w:b/>
          <w:noProof/>
          <w:color w:val="000000" w:themeColor="text1"/>
          <w:szCs w:val="36"/>
        </w:rPr>
        <w:sectPr w:rsidR="001F1EF1" w:rsidSect="0020026C">
          <w:footerReference w:type="even" r:id="rId13"/>
          <w:footerReference w:type="default" r:id="rId14"/>
          <w:pgSz w:w="15840" w:h="12240" w:orient="landscape"/>
          <w:pgMar w:top="720" w:right="720" w:bottom="720" w:left="720" w:header="720" w:footer="518" w:gutter="0"/>
          <w:cols w:space="720"/>
          <w:titlePg/>
          <w:docGrid w:linePitch="360"/>
        </w:sect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FA6C9" w14:textId="77777777" w:rsidR="007402EB" w:rsidRDefault="007402EB" w:rsidP="00F36FE0">
      <w:r>
        <w:separator/>
      </w:r>
    </w:p>
  </w:endnote>
  <w:endnote w:type="continuationSeparator" w:id="0">
    <w:p w14:paraId="0856F316" w14:textId="77777777" w:rsidR="007402EB" w:rsidRDefault="007402E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71A70" w14:textId="77777777" w:rsidR="007402EB" w:rsidRDefault="007402EB" w:rsidP="00F36FE0">
      <w:r>
        <w:separator/>
      </w:r>
    </w:p>
  </w:footnote>
  <w:footnote w:type="continuationSeparator" w:id="0">
    <w:p w14:paraId="01A9DAAD" w14:textId="77777777" w:rsidR="007402EB" w:rsidRDefault="007402E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B5CC4"/>
    <w:multiLevelType w:val="hybridMultilevel"/>
    <w:tmpl w:val="15B4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B11F5"/>
    <w:multiLevelType w:val="hybridMultilevel"/>
    <w:tmpl w:val="7F6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76CD9"/>
    <w:multiLevelType w:val="hybridMultilevel"/>
    <w:tmpl w:val="0E50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9"/>
  </w:num>
  <w:num w:numId="12" w16cid:durableId="133525332">
    <w:abstractNumId w:val="44"/>
  </w:num>
  <w:num w:numId="13" w16cid:durableId="1424959593">
    <w:abstractNumId w:val="42"/>
  </w:num>
  <w:num w:numId="14" w16cid:durableId="757755424">
    <w:abstractNumId w:val="23"/>
  </w:num>
  <w:num w:numId="15" w16cid:durableId="212040776">
    <w:abstractNumId w:val="14"/>
  </w:num>
  <w:num w:numId="16" w16cid:durableId="1373118382">
    <w:abstractNumId w:val="28"/>
  </w:num>
  <w:num w:numId="17" w16cid:durableId="531580764">
    <w:abstractNumId w:val="35"/>
  </w:num>
  <w:num w:numId="18" w16cid:durableId="1045711668">
    <w:abstractNumId w:val="21"/>
  </w:num>
  <w:num w:numId="19" w16cid:durableId="1847555312">
    <w:abstractNumId w:val="19"/>
  </w:num>
  <w:num w:numId="20" w16cid:durableId="1842965039">
    <w:abstractNumId w:val="36"/>
  </w:num>
  <w:num w:numId="21" w16cid:durableId="716007573">
    <w:abstractNumId w:val="20"/>
  </w:num>
  <w:num w:numId="22" w16cid:durableId="111365202">
    <w:abstractNumId w:val="33"/>
  </w:num>
  <w:num w:numId="23" w16cid:durableId="1613127360">
    <w:abstractNumId w:val="45"/>
  </w:num>
  <w:num w:numId="24" w16cid:durableId="1346981621">
    <w:abstractNumId w:val="41"/>
  </w:num>
  <w:num w:numId="25" w16cid:durableId="1121192033">
    <w:abstractNumId w:val="13"/>
  </w:num>
  <w:num w:numId="26" w16cid:durableId="1339310716">
    <w:abstractNumId w:val="38"/>
  </w:num>
  <w:num w:numId="27" w16cid:durableId="397049290">
    <w:abstractNumId w:val="12"/>
  </w:num>
  <w:num w:numId="28" w16cid:durableId="915478333">
    <w:abstractNumId w:val="32"/>
  </w:num>
  <w:num w:numId="29" w16cid:durableId="1476869004">
    <w:abstractNumId w:val="25"/>
  </w:num>
  <w:num w:numId="30" w16cid:durableId="1383289156">
    <w:abstractNumId w:val="24"/>
  </w:num>
  <w:num w:numId="31" w16cid:durableId="1272661302">
    <w:abstractNumId w:val="34"/>
  </w:num>
  <w:num w:numId="32" w16cid:durableId="189300292">
    <w:abstractNumId w:val="15"/>
  </w:num>
  <w:num w:numId="33" w16cid:durableId="1613980131">
    <w:abstractNumId w:val="43"/>
  </w:num>
  <w:num w:numId="34" w16cid:durableId="745691344">
    <w:abstractNumId w:val="10"/>
  </w:num>
  <w:num w:numId="35" w16cid:durableId="470252717">
    <w:abstractNumId w:val="40"/>
  </w:num>
  <w:num w:numId="36" w16cid:durableId="1577782320">
    <w:abstractNumId w:val="27"/>
  </w:num>
  <w:num w:numId="37" w16cid:durableId="1111827979">
    <w:abstractNumId w:val="46"/>
  </w:num>
  <w:num w:numId="38" w16cid:durableId="1930775635">
    <w:abstractNumId w:val="22"/>
  </w:num>
  <w:num w:numId="39" w16cid:durableId="1863012978">
    <w:abstractNumId w:val="11"/>
  </w:num>
  <w:num w:numId="40" w16cid:durableId="1224486876">
    <w:abstractNumId w:val="26"/>
  </w:num>
  <w:num w:numId="41" w16cid:durableId="1993367977">
    <w:abstractNumId w:val="30"/>
  </w:num>
  <w:num w:numId="42" w16cid:durableId="447163836">
    <w:abstractNumId w:val="31"/>
  </w:num>
  <w:num w:numId="43" w16cid:durableId="985012407">
    <w:abstractNumId w:val="37"/>
  </w:num>
  <w:num w:numId="44" w16cid:durableId="1477601618">
    <w:abstractNumId w:val="18"/>
  </w:num>
  <w:num w:numId="45" w16cid:durableId="731269825">
    <w:abstractNumId w:val="17"/>
  </w:num>
  <w:num w:numId="46" w16cid:durableId="1139154050">
    <w:abstractNumId w:val="39"/>
  </w:num>
  <w:num w:numId="47" w16cid:durableId="81076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16F6D"/>
    <w:rsid w:val="00031AF7"/>
    <w:rsid w:val="00036FF2"/>
    <w:rsid w:val="000413A5"/>
    <w:rsid w:val="000805F5"/>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D1C87"/>
    <w:rsid w:val="001E1863"/>
    <w:rsid w:val="001E345E"/>
    <w:rsid w:val="001F1EF1"/>
    <w:rsid w:val="001F66A6"/>
    <w:rsid w:val="0020026C"/>
    <w:rsid w:val="00206944"/>
    <w:rsid w:val="00206A92"/>
    <w:rsid w:val="00221C1C"/>
    <w:rsid w:val="00227A2B"/>
    <w:rsid w:val="00232075"/>
    <w:rsid w:val="00232A2C"/>
    <w:rsid w:val="002453A2"/>
    <w:rsid w:val="002502F7"/>
    <w:rsid w:val="002507EE"/>
    <w:rsid w:val="00250ACD"/>
    <w:rsid w:val="00253ED5"/>
    <w:rsid w:val="00260AD4"/>
    <w:rsid w:val="00262454"/>
    <w:rsid w:val="002915F1"/>
    <w:rsid w:val="00294C13"/>
    <w:rsid w:val="00294C92"/>
    <w:rsid w:val="00296750"/>
    <w:rsid w:val="002A45FC"/>
    <w:rsid w:val="002A5C0D"/>
    <w:rsid w:val="002A6488"/>
    <w:rsid w:val="002E4407"/>
    <w:rsid w:val="002F0DE9"/>
    <w:rsid w:val="002F2C0D"/>
    <w:rsid w:val="002F39CD"/>
    <w:rsid w:val="002F606E"/>
    <w:rsid w:val="00303C60"/>
    <w:rsid w:val="003060D3"/>
    <w:rsid w:val="00307D19"/>
    <w:rsid w:val="003148A7"/>
    <w:rsid w:val="00320EDE"/>
    <w:rsid w:val="00321387"/>
    <w:rsid w:val="00332DF6"/>
    <w:rsid w:val="0033467D"/>
    <w:rsid w:val="0033719C"/>
    <w:rsid w:val="003457E6"/>
    <w:rsid w:val="00345B4E"/>
    <w:rsid w:val="003604FC"/>
    <w:rsid w:val="0036595F"/>
    <w:rsid w:val="003758D7"/>
    <w:rsid w:val="003804ED"/>
    <w:rsid w:val="00385C71"/>
    <w:rsid w:val="00394B27"/>
    <w:rsid w:val="00394B8A"/>
    <w:rsid w:val="00395D13"/>
    <w:rsid w:val="00397771"/>
    <w:rsid w:val="003A704D"/>
    <w:rsid w:val="003B1ABE"/>
    <w:rsid w:val="003B2736"/>
    <w:rsid w:val="003B6303"/>
    <w:rsid w:val="003C4C3E"/>
    <w:rsid w:val="003D0FA8"/>
    <w:rsid w:val="003D220F"/>
    <w:rsid w:val="003D28EE"/>
    <w:rsid w:val="003D706E"/>
    <w:rsid w:val="003D7E76"/>
    <w:rsid w:val="003E0399"/>
    <w:rsid w:val="003E7A75"/>
    <w:rsid w:val="003F4B9B"/>
    <w:rsid w:val="003F787D"/>
    <w:rsid w:val="00422668"/>
    <w:rsid w:val="0044265D"/>
    <w:rsid w:val="0045552B"/>
    <w:rsid w:val="0046223A"/>
    <w:rsid w:val="0046242A"/>
    <w:rsid w:val="004654F9"/>
    <w:rsid w:val="004674F6"/>
    <w:rsid w:val="00473A9E"/>
    <w:rsid w:val="00482909"/>
    <w:rsid w:val="00483A72"/>
    <w:rsid w:val="00491059"/>
    <w:rsid w:val="00492BF1"/>
    <w:rsid w:val="00492FB0"/>
    <w:rsid w:val="00493BCE"/>
    <w:rsid w:val="004952F9"/>
    <w:rsid w:val="004B4C32"/>
    <w:rsid w:val="004D59AF"/>
    <w:rsid w:val="004E30B2"/>
    <w:rsid w:val="004E520B"/>
    <w:rsid w:val="004E59C7"/>
    <w:rsid w:val="004E7C78"/>
    <w:rsid w:val="005063BE"/>
    <w:rsid w:val="00507F71"/>
    <w:rsid w:val="00507FF4"/>
    <w:rsid w:val="00516486"/>
    <w:rsid w:val="00524C4C"/>
    <w:rsid w:val="00531F82"/>
    <w:rsid w:val="005345A7"/>
    <w:rsid w:val="005373E5"/>
    <w:rsid w:val="00543EFB"/>
    <w:rsid w:val="00547183"/>
    <w:rsid w:val="00557C38"/>
    <w:rsid w:val="00562EE8"/>
    <w:rsid w:val="00574B16"/>
    <w:rsid w:val="00574CA2"/>
    <w:rsid w:val="0059022E"/>
    <w:rsid w:val="005913EC"/>
    <w:rsid w:val="005921CD"/>
    <w:rsid w:val="005968C0"/>
    <w:rsid w:val="005A2BD6"/>
    <w:rsid w:val="005A43E1"/>
    <w:rsid w:val="005A790F"/>
    <w:rsid w:val="005B7C30"/>
    <w:rsid w:val="005C1013"/>
    <w:rsid w:val="005D0707"/>
    <w:rsid w:val="005D5526"/>
    <w:rsid w:val="005F5ABE"/>
    <w:rsid w:val="005F70B0"/>
    <w:rsid w:val="005F7B5D"/>
    <w:rsid w:val="006207F9"/>
    <w:rsid w:val="00626394"/>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46E6"/>
    <w:rsid w:val="006C66DE"/>
    <w:rsid w:val="006D36F2"/>
    <w:rsid w:val="006D6888"/>
    <w:rsid w:val="006E24AA"/>
    <w:rsid w:val="006F40F0"/>
    <w:rsid w:val="006F4242"/>
    <w:rsid w:val="006F5AC0"/>
    <w:rsid w:val="006F7663"/>
    <w:rsid w:val="006F7CEF"/>
    <w:rsid w:val="00707F1D"/>
    <w:rsid w:val="00714325"/>
    <w:rsid w:val="00717713"/>
    <w:rsid w:val="00727E95"/>
    <w:rsid w:val="007402EB"/>
    <w:rsid w:val="00744E50"/>
    <w:rsid w:val="00752EDD"/>
    <w:rsid w:val="00756B3B"/>
    <w:rsid w:val="00774101"/>
    <w:rsid w:val="0078197E"/>
    <w:rsid w:val="00782659"/>
    <w:rsid w:val="00783BAD"/>
    <w:rsid w:val="007940B3"/>
    <w:rsid w:val="007964B8"/>
    <w:rsid w:val="007C0A2F"/>
    <w:rsid w:val="007D181E"/>
    <w:rsid w:val="007E231E"/>
    <w:rsid w:val="007E3DFF"/>
    <w:rsid w:val="007F08AA"/>
    <w:rsid w:val="007F4394"/>
    <w:rsid w:val="007F4423"/>
    <w:rsid w:val="007F660C"/>
    <w:rsid w:val="00804DF9"/>
    <w:rsid w:val="00813A41"/>
    <w:rsid w:val="0081690B"/>
    <w:rsid w:val="00830077"/>
    <w:rsid w:val="008350B3"/>
    <w:rsid w:val="0085124E"/>
    <w:rsid w:val="00863730"/>
    <w:rsid w:val="008646AE"/>
    <w:rsid w:val="008A30BD"/>
    <w:rsid w:val="008A38BB"/>
    <w:rsid w:val="008A59FA"/>
    <w:rsid w:val="008B4152"/>
    <w:rsid w:val="008C3ED9"/>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2422"/>
    <w:rsid w:val="009D3ACD"/>
    <w:rsid w:val="009E31FD"/>
    <w:rsid w:val="009E4A5C"/>
    <w:rsid w:val="009E6863"/>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35AE"/>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4A1"/>
    <w:rsid w:val="00B97A54"/>
    <w:rsid w:val="00BA49BD"/>
    <w:rsid w:val="00BC38F6"/>
    <w:rsid w:val="00BC3D1E"/>
    <w:rsid w:val="00BC4CD6"/>
    <w:rsid w:val="00BC7F9D"/>
    <w:rsid w:val="00BD0353"/>
    <w:rsid w:val="00BD78B2"/>
    <w:rsid w:val="00C12C0B"/>
    <w:rsid w:val="00C14705"/>
    <w:rsid w:val="00C3014C"/>
    <w:rsid w:val="00C32529"/>
    <w:rsid w:val="00C52DAA"/>
    <w:rsid w:val="00C74F3F"/>
    <w:rsid w:val="00C81141"/>
    <w:rsid w:val="00C85600"/>
    <w:rsid w:val="00C868DE"/>
    <w:rsid w:val="00CA2CD6"/>
    <w:rsid w:val="00CA4B73"/>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4723"/>
    <w:rsid w:val="00DB1AE1"/>
    <w:rsid w:val="00DB4CD8"/>
    <w:rsid w:val="00DE1475"/>
    <w:rsid w:val="00DE260D"/>
    <w:rsid w:val="00DE2935"/>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EE3FE9"/>
    <w:rsid w:val="00F04625"/>
    <w:rsid w:val="00F05EE6"/>
    <w:rsid w:val="00F06218"/>
    <w:rsid w:val="00F11F7B"/>
    <w:rsid w:val="00F200A5"/>
    <w:rsid w:val="00F30326"/>
    <w:rsid w:val="00F36FE0"/>
    <w:rsid w:val="00F41639"/>
    <w:rsid w:val="00F81999"/>
    <w:rsid w:val="00F83148"/>
    <w:rsid w:val="00F85E87"/>
    <w:rsid w:val="00F90516"/>
    <w:rsid w:val="00FB1580"/>
    <w:rsid w:val="00FB4C7E"/>
    <w:rsid w:val="00FB612F"/>
    <w:rsid w:val="00FC53C7"/>
    <w:rsid w:val="00FE0683"/>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195973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50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Sample+Agile+Retrospective+Start,+Stop,+Continue+Template-word-12151&amp;lpa=Sample+Agile+Retrospective+Start,+Stop,+Continue+Template+word+121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15</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7</cp:revision>
  <cp:lastPrinted>2020-05-04T14:52:00Z</cp:lastPrinted>
  <dcterms:created xsi:type="dcterms:W3CDTF">2024-08-12T11:22:00Z</dcterms:created>
  <dcterms:modified xsi:type="dcterms:W3CDTF">2024-08-25T19:58:00Z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